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86D70" w:rsidR="00350CAF" w:rsidP="00350CAF" w:rsidRDefault="00350CAF" w14:paraId="37e2fb7" w14:textId="37e2fb7">
      <w:pPr>
        <w:spacing w:after="0" w:line="240" w:lineRule="auto"/>
        <w15:collapsed w:val="false"/>
        <w:rPr>
          <w:rFonts w:eastAsia="Times New Roman" w:cs="Arial"/>
          <w:bCs/>
          <w:spacing w:val="8"/>
          <w:szCs w:val="24"/>
          <w:lang w:eastAsia="hr-HR"/>
        </w:rPr>
      </w:pPr>
      <w:r w:rsidRPr="00986D70">
        <w:rPr>
          <w:rFonts w:eastAsia="Times New Roman" w:cs="Arial"/>
          <w:bCs/>
          <w:szCs w:val="24"/>
          <w:lang w:eastAsia="hr-HR"/>
        </w:rPr>
        <w:t xml:space="preserve">REPUBLIKA HRVATSKA </w:t>
      </w:r>
      <w:r w:rsidRPr="00986D70">
        <w:rPr>
          <w:rFonts w:eastAsia="Times New Roman" w:cs="Arial"/>
          <w:bCs/>
          <w:szCs w:val="24"/>
          <w:lang w:eastAsia="hr-HR"/>
        </w:rPr>
        <w:tab/>
      </w:r>
      <w:r w:rsidRPr="00986D70">
        <w:rPr>
          <w:rFonts w:eastAsia="Times New Roman" w:cs="Arial"/>
          <w:bCs/>
          <w:szCs w:val="24"/>
          <w:lang w:eastAsia="hr-HR"/>
        </w:rPr>
        <w:tab/>
      </w:r>
      <w:r w:rsidRPr="00986D70">
        <w:rPr>
          <w:rFonts w:eastAsia="Times New Roman" w:cs="Arial"/>
          <w:bCs/>
          <w:szCs w:val="24"/>
          <w:lang w:eastAsia="hr-HR"/>
        </w:rPr>
        <w:tab/>
      </w:r>
      <w:r w:rsidRPr="00986D70">
        <w:rPr>
          <w:rFonts w:eastAsia="Times New Roman" w:cs="Arial"/>
          <w:bCs/>
          <w:szCs w:val="24"/>
          <w:lang w:eastAsia="hr-HR"/>
        </w:rPr>
        <w:tab/>
        <w:t xml:space="preserve">          </w:t>
      </w:r>
      <w:r w:rsidRPr="00986D70">
        <w:rPr>
          <w:rFonts w:eastAsia="Times New Roman" w:cs="Arial"/>
          <w:bCs/>
          <w:szCs w:val="24"/>
          <w:lang w:eastAsia="hr-HR"/>
        </w:rPr>
        <w:tab/>
      </w:r>
      <w:r w:rsidRPr="00986D70">
        <w:rPr>
          <w:rFonts w:eastAsia="Times New Roman" w:cs="Arial"/>
          <w:bCs/>
          <w:szCs w:val="24"/>
          <w:lang w:eastAsia="hr-HR"/>
        </w:rPr>
        <w:tab/>
        <w:t xml:space="preserve">   </w:t>
      </w:r>
      <w:r w:rsidRPr="00986D70">
        <w:rPr>
          <w:rFonts w:eastAsia="Times New Roman" w:cs="Arial"/>
          <w:bCs/>
          <w:color w:val="7F7F7F"/>
          <w:szCs w:val="24"/>
          <w:lang w:eastAsia="hr-HR"/>
        </w:rPr>
        <w:t xml:space="preserve">         </w:t>
      </w:r>
    </w:p>
    <w:p w:rsidRPr="00986D70" w:rsidR="00350CAF" w:rsidP="00350CAF" w:rsidRDefault="00350CAF">
      <w:pPr>
        <w:spacing w:after="0" w:line="240" w:lineRule="auto"/>
        <w:rPr>
          <w:rFonts w:eastAsia="Times New Roman" w:cs="Arial"/>
          <w:bCs/>
          <w:szCs w:val="24"/>
          <w:lang w:eastAsia="hr-HR"/>
        </w:rPr>
      </w:pPr>
      <w:r w:rsidRPr="00986D70">
        <w:rPr>
          <w:rFonts w:eastAsia="Times New Roman" w:cs="Arial"/>
          <w:bCs/>
          <w:szCs w:val="24"/>
          <w:lang w:eastAsia="hr-HR"/>
        </w:rPr>
        <w:t>TRGOVAČKI SUD U PAZINU</w:t>
      </w:r>
      <w:r w:rsidRPr="00986D70">
        <w:rPr>
          <w:rFonts w:eastAsia="Times New Roman" w:cs="Arial"/>
          <w:bCs/>
          <w:szCs w:val="24"/>
          <w:lang w:eastAsia="hr-HR"/>
        </w:rPr>
        <w:tab/>
      </w:r>
      <w:r w:rsidRPr="00986D70">
        <w:rPr>
          <w:rFonts w:eastAsia="Times New Roman" w:cs="Arial"/>
          <w:bCs/>
          <w:szCs w:val="24"/>
          <w:lang w:eastAsia="hr-HR"/>
        </w:rPr>
        <w:tab/>
      </w:r>
      <w:r w:rsidRPr="00986D70">
        <w:rPr>
          <w:rFonts w:eastAsia="Times New Roman" w:cs="Arial"/>
          <w:bCs/>
          <w:szCs w:val="24"/>
          <w:lang w:eastAsia="hr-HR"/>
        </w:rPr>
        <w:tab/>
      </w:r>
      <w:r w:rsidRPr="00986D70">
        <w:rPr>
          <w:rFonts w:eastAsia="Times New Roman" w:cs="Arial"/>
          <w:bCs/>
          <w:szCs w:val="24"/>
          <w:lang w:eastAsia="hr-HR"/>
        </w:rPr>
        <w:tab/>
      </w:r>
      <w:r w:rsidRPr="00986D70">
        <w:rPr>
          <w:rFonts w:eastAsia="Times New Roman" w:cs="Arial"/>
          <w:bCs/>
          <w:szCs w:val="24"/>
          <w:lang w:eastAsia="hr-HR"/>
        </w:rPr>
        <w:tab/>
        <w:t xml:space="preserve">           </w:t>
      </w:r>
    </w:p>
    <w:p w:rsidRPr="00986D70" w:rsidR="00350CAF" w:rsidP="00350CAF" w:rsidRDefault="00350CAF">
      <w:pPr>
        <w:spacing w:after="0" w:line="240" w:lineRule="auto"/>
        <w:rPr>
          <w:rFonts w:eastAsia="Times New Roman" w:cs="Arial"/>
          <w:bCs/>
          <w:szCs w:val="24"/>
          <w:lang w:eastAsia="hr-HR"/>
        </w:rPr>
      </w:pPr>
      <w:r w:rsidRPr="00986D70">
        <w:rPr>
          <w:rFonts w:eastAsia="Times New Roman" w:cs="Arial"/>
          <w:bCs/>
          <w:szCs w:val="24"/>
          <w:lang w:eastAsia="hr-HR"/>
        </w:rPr>
        <w:t xml:space="preserve">52000 Pazin, </w:t>
      </w:r>
      <w:proofErr w:type="spellStart"/>
      <w:r w:rsidRPr="00986D70">
        <w:rPr>
          <w:rFonts w:eastAsia="Times New Roman" w:cs="Arial"/>
          <w:bCs/>
          <w:szCs w:val="24"/>
          <w:lang w:eastAsia="hr-HR"/>
        </w:rPr>
        <w:t>Dršćevka</w:t>
      </w:r>
      <w:proofErr w:type="spellEnd"/>
      <w:r w:rsidRPr="00986D70">
        <w:rPr>
          <w:rFonts w:eastAsia="Times New Roman" w:cs="Arial"/>
          <w:bCs/>
          <w:szCs w:val="24"/>
          <w:lang w:eastAsia="hr-HR"/>
        </w:rPr>
        <w:t xml:space="preserve"> 1</w:t>
      </w:r>
    </w:p>
    <w:p w:rsidRPr="00986D70" w:rsidR="00347B8A" w:rsidP="00350CAF" w:rsidRDefault="00347B8A">
      <w:pPr>
        <w:spacing w:after="0" w:line="240" w:lineRule="auto"/>
        <w:rPr>
          <w:rFonts w:eastAsia="Times New Roman" w:cs="Arial"/>
          <w:bCs/>
          <w:szCs w:val="24"/>
          <w:lang w:eastAsia="hr-HR"/>
        </w:rPr>
      </w:pPr>
    </w:p>
    <w:p w:rsidRPr="00986D70" w:rsidR="00350CAF" w:rsidP="00350CAF" w:rsidRDefault="00350CAF">
      <w:pPr>
        <w:spacing w:after="0" w:line="240" w:lineRule="auto"/>
        <w:ind w:left="6372" w:firstLine="708"/>
        <w:rPr>
          <w:rFonts w:eastAsia="Times New Roman" w:cs="Arial"/>
          <w:bCs/>
          <w:szCs w:val="24"/>
          <w:lang w:eastAsia="hr-HR"/>
        </w:rPr>
      </w:pPr>
      <w:r w:rsidRPr="00986D70">
        <w:rPr>
          <w:rFonts w:eastAsia="Times New Roman" w:cs="Arial"/>
          <w:szCs w:val="24"/>
          <w:lang w:eastAsia="hr-HR"/>
        </w:rPr>
        <w:t xml:space="preserve">  2 St-68/</w:t>
      </w:r>
      <w:r w:rsidRPr="00F11F42">
        <w:rPr>
          <w:rFonts w:eastAsia="Times New Roman" w:cs="Arial"/>
          <w:szCs w:val="24"/>
          <w:lang w:eastAsia="hr-HR"/>
        </w:rPr>
        <w:t>2019-20</w:t>
      </w:r>
      <w:r w:rsidRPr="00F11F42" w:rsidR="001F5859">
        <w:rPr>
          <w:rFonts w:eastAsia="Times New Roman" w:cs="Arial"/>
          <w:szCs w:val="24"/>
          <w:lang w:eastAsia="hr-HR"/>
        </w:rPr>
        <w:t>3</w:t>
      </w:r>
    </w:p>
    <w:p w:rsidRPr="00986D70" w:rsidR="00350CAF" w:rsidP="00350CAF" w:rsidRDefault="00350CAF">
      <w:pPr>
        <w:spacing w:after="0" w:line="240" w:lineRule="auto"/>
        <w:rPr>
          <w:rFonts w:eastAsia="Times New Roman" w:cs="Arial"/>
          <w:bCs/>
          <w:szCs w:val="24"/>
          <w:lang w:eastAsia="hr-HR"/>
        </w:rPr>
      </w:pPr>
    </w:p>
    <w:p w:rsidRPr="00986D70" w:rsidR="00350CAF" w:rsidP="00350CAF" w:rsidRDefault="00350CAF">
      <w:pPr>
        <w:spacing w:after="0" w:line="240" w:lineRule="auto"/>
        <w:jc w:val="center"/>
        <w:rPr>
          <w:rFonts w:eastAsia="Times New Roman" w:cs="Arial"/>
          <w:bCs/>
          <w:szCs w:val="24"/>
          <w:lang w:eastAsia="hr-HR"/>
        </w:rPr>
      </w:pPr>
      <w:r w:rsidRPr="00986D70">
        <w:rPr>
          <w:rFonts w:eastAsia="Times New Roman" w:cs="Arial"/>
          <w:bCs/>
          <w:szCs w:val="24"/>
          <w:lang w:eastAsia="hr-HR"/>
        </w:rPr>
        <w:t>Z A P I S N I K</w:t>
      </w:r>
    </w:p>
    <w:p w:rsidRPr="00986D70" w:rsidR="00350CAF" w:rsidP="00350CAF" w:rsidRDefault="00350CAF">
      <w:pPr>
        <w:spacing w:after="0" w:line="240" w:lineRule="auto"/>
        <w:jc w:val="center"/>
        <w:rPr>
          <w:rFonts w:eastAsia="Times New Roman" w:cs="Arial"/>
          <w:bCs/>
          <w:szCs w:val="24"/>
          <w:lang w:eastAsia="hr-HR"/>
        </w:rPr>
      </w:pPr>
      <w:r w:rsidRPr="00986D70">
        <w:rPr>
          <w:rFonts w:eastAsia="Times New Roman" w:cs="Arial"/>
          <w:bCs/>
          <w:szCs w:val="24"/>
          <w:lang w:eastAsia="hr-HR"/>
        </w:rPr>
        <w:t xml:space="preserve">od </w:t>
      </w:r>
      <w:r w:rsidRPr="00986D70" w:rsidR="00347B8A">
        <w:rPr>
          <w:rFonts w:eastAsia="Times New Roman" w:cs="Arial"/>
          <w:bCs/>
          <w:szCs w:val="24"/>
          <w:lang w:eastAsia="hr-HR"/>
        </w:rPr>
        <w:t>26. lipnja</w:t>
      </w:r>
      <w:r w:rsidRPr="00986D70">
        <w:rPr>
          <w:rFonts w:eastAsia="Times New Roman" w:cs="Arial"/>
          <w:bCs/>
          <w:szCs w:val="24"/>
          <w:lang w:eastAsia="hr-HR"/>
        </w:rPr>
        <w:t xml:space="preserve"> 2023.</w:t>
      </w:r>
    </w:p>
    <w:p w:rsidRPr="00986D70" w:rsidR="00350CAF" w:rsidP="00350CAF" w:rsidRDefault="00350CAF">
      <w:pPr>
        <w:spacing w:after="0" w:line="240" w:lineRule="auto"/>
        <w:jc w:val="center"/>
        <w:rPr>
          <w:rFonts w:eastAsia="Times New Roman" w:cs="Arial"/>
          <w:bCs/>
          <w:szCs w:val="24"/>
          <w:lang w:eastAsia="hr-HR"/>
        </w:rPr>
      </w:pPr>
      <w:r w:rsidRPr="00986D70">
        <w:rPr>
          <w:rFonts w:eastAsia="Times New Roman" w:cs="Arial"/>
          <w:bCs/>
          <w:szCs w:val="24"/>
          <w:lang w:eastAsia="hr-HR"/>
        </w:rPr>
        <w:t xml:space="preserve">Sastavljen kod Trgovačkog suda u Pazinu o skupštini vjerovnika, </w:t>
      </w:r>
    </w:p>
    <w:p w:rsidRPr="00986D70" w:rsidR="00350CAF" w:rsidP="00350CAF" w:rsidRDefault="00350CAF">
      <w:pPr>
        <w:spacing w:after="0" w:line="240" w:lineRule="auto"/>
        <w:jc w:val="center"/>
        <w:rPr>
          <w:rFonts w:eastAsia="Times New Roman" w:cs="Arial"/>
          <w:bCs/>
          <w:color w:val="7F7F7F"/>
          <w:szCs w:val="24"/>
          <w:lang w:eastAsia="hr-HR"/>
        </w:rPr>
      </w:pPr>
      <w:r w:rsidRPr="00986D70">
        <w:rPr>
          <w:rFonts w:eastAsia="Times New Roman" w:cs="Arial"/>
          <w:bCs/>
          <w:szCs w:val="24"/>
          <w:lang w:eastAsia="hr-HR"/>
        </w:rPr>
        <w:t xml:space="preserve">u stečajnom postupku nad </w:t>
      </w:r>
      <w:r w:rsidRPr="00986D70">
        <w:rPr>
          <w:rFonts w:eastAsia="Times New Roman" w:cs="Arial"/>
          <w:szCs w:val="24"/>
          <w:lang w:eastAsia="hr-HR"/>
        </w:rPr>
        <w:t>Stečajnom masom iza ULJANIK Proizvodnja</w:t>
      </w:r>
      <w:bookmarkStart w:name="_GoBack" w:id="0"/>
      <w:bookmarkEnd w:id="0"/>
      <w:r w:rsidRPr="00986D70">
        <w:rPr>
          <w:rFonts w:eastAsia="Times New Roman" w:cs="Arial"/>
          <w:szCs w:val="24"/>
          <w:lang w:eastAsia="hr-HR"/>
        </w:rPr>
        <w:t xml:space="preserve"> opreme d.d. u stečaju, Medulin, Fucane 1A, OIB: 78775927484</w:t>
      </w:r>
    </w:p>
    <w:p w:rsidR="00350CAF" w:rsidP="00350CAF" w:rsidRDefault="00350CAF">
      <w:pPr>
        <w:spacing w:after="0" w:line="240" w:lineRule="auto"/>
        <w:jc w:val="center"/>
        <w:rPr>
          <w:rFonts w:eastAsia="Times New Roman" w:cs="Arial"/>
          <w:bCs/>
          <w:szCs w:val="24"/>
          <w:lang w:eastAsia="hr-HR"/>
        </w:rPr>
      </w:pPr>
    </w:p>
    <w:p w:rsidR="00A13D9F" w:rsidP="00350CAF" w:rsidRDefault="00A13D9F">
      <w:pPr>
        <w:spacing w:after="0" w:line="240" w:lineRule="auto"/>
        <w:jc w:val="center"/>
        <w:rPr>
          <w:rFonts w:eastAsia="Times New Roman" w:cs="Arial"/>
          <w:bCs/>
          <w:szCs w:val="24"/>
          <w:lang w:eastAsia="hr-HR"/>
        </w:rPr>
      </w:pPr>
    </w:p>
    <w:p w:rsidRPr="00986D70" w:rsidR="00A13D9F" w:rsidP="00350CAF" w:rsidRDefault="00A13D9F">
      <w:pPr>
        <w:spacing w:after="0" w:line="240" w:lineRule="auto"/>
        <w:jc w:val="center"/>
        <w:rPr>
          <w:rFonts w:eastAsia="Times New Roman" w:cs="Arial"/>
          <w:bCs/>
          <w:szCs w:val="24"/>
          <w:lang w:eastAsia="hr-HR"/>
        </w:rPr>
      </w:pPr>
    </w:p>
    <w:p w:rsidRPr="00986D70" w:rsidR="00350CAF" w:rsidP="00350CAF" w:rsidRDefault="00350CAF">
      <w:pPr>
        <w:spacing w:after="0" w:line="240" w:lineRule="auto"/>
        <w:jc w:val="both"/>
        <w:rPr>
          <w:rFonts w:eastAsia="Times New Roman" w:cs="Arial"/>
          <w:bCs/>
          <w:szCs w:val="24"/>
          <w:lang w:eastAsia="hr-HR"/>
        </w:rPr>
      </w:pPr>
      <w:r w:rsidRPr="00986D70">
        <w:rPr>
          <w:rFonts w:eastAsia="Times New Roman" w:cs="Arial"/>
          <w:bCs/>
          <w:szCs w:val="24"/>
          <w:lang w:eastAsia="hr-HR"/>
        </w:rPr>
        <w:t>OD SUDA NAZOČNI:</w:t>
      </w:r>
    </w:p>
    <w:p w:rsidRPr="00986D70" w:rsidR="00350CAF" w:rsidP="00350CAF" w:rsidRDefault="00350CAF">
      <w:pPr>
        <w:spacing w:after="0" w:line="240" w:lineRule="auto"/>
        <w:jc w:val="both"/>
        <w:rPr>
          <w:rFonts w:eastAsia="Times New Roman" w:cs="Arial"/>
          <w:bCs/>
          <w:szCs w:val="24"/>
          <w:lang w:eastAsia="hr-HR"/>
        </w:rPr>
      </w:pPr>
      <w:r w:rsidRPr="00986D70">
        <w:rPr>
          <w:rFonts w:eastAsia="Times New Roman" w:cs="Arial"/>
          <w:bCs/>
          <w:szCs w:val="24"/>
          <w:lang w:eastAsia="hr-HR"/>
        </w:rPr>
        <w:t xml:space="preserve">Adrijana Labinjan Skok, stečajna sutkinja </w:t>
      </w:r>
    </w:p>
    <w:p w:rsidRPr="00986D70" w:rsidR="00350CAF" w:rsidP="00350CAF" w:rsidRDefault="00350CAF">
      <w:pPr>
        <w:spacing w:after="0" w:line="240" w:lineRule="auto"/>
        <w:jc w:val="both"/>
        <w:rPr>
          <w:rFonts w:eastAsia="Times New Roman" w:cs="Arial"/>
          <w:bCs/>
          <w:szCs w:val="24"/>
          <w:lang w:eastAsia="hr-HR"/>
        </w:rPr>
      </w:pPr>
      <w:r w:rsidRPr="00986D70">
        <w:rPr>
          <w:rFonts w:eastAsia="Times New Roman" w:cs="Arial"/>
          <w:bCs/>
          <w:szCs w:val="24"/>
          <w:lang w:eastAsia="hr-HR"/>
        </w:rPr>
        <w:t>Jasmina Matika, zapisničarka</w:t>
      </w:r>
    </w:p>
    <w:p w:rsidR="00350CAF" w:rsidP="00350CAF" w:rsidRDefault="00350CAF">
      <w:pPr>
        <w:spacing w:after="0" w:line="240" w:lineRule="auto"/>
        <w:jc w:val="both"/>
        <w:rPr>
          <w:rFonts w:eastAsia="Times New Roman" w:cs="Arial"/>
          <w:bCs/>
          <w:szCs w:val="24"/>
          <w:lang w:eastAsia="hr-HR"/>
        </w:rPr>
      </w:pPr>
    </w:p>
    <w:p w:rsidR="00A13D9F" w:rsidP="00350CAF" w:rsidRDefault="00A13D9F">
      <w:pPr>
        <w:spacing w:after="0" w:line="240" w:lineRule="auto"/>
        <w:jc w:val="both"/>
        <w:rPr>
          <w:rFonts w:eastAsia="Times New Roman" w:cs="Arial"/>
          <w:bCs/>
          <w:szCs w:val="24"/>
          <w:lang w:eastAsia="hr-HR"/>
        </w:rPr>
      </w:pPr>
    </w:p>
    <w:p w:rsidRPr="00986D70" w:rsidR="00A13D9F" w:rsidP="00350CAF" w:rsidRDefault="00A13D9F">
      <w:pPr>
        <w:spacing w:after="0" w:line="240" w:lineRule="auto"/>
        <w:jc w:val="both"/>
        <w:rPr>
          <w:rFonts w:eastAsia="Times New Roman" w:cs="Arial"/>
          <w:bCs/>
          <w:szCs w:val="24"/>
          <w:lang w:eastAsia="hr-HR"/>
        </w:rPr>
      </w:pPr>
    </w:p>
    <w:p w:rsidRPr="00986D70" w:rsidR="00350CAF" w:rsidP="00350CAF" w:rsidRDefault="00350CAF">
      <w:pPr>
        <w:spacing w:after="0" w:line="240" w:lineRule="auto"/>
        <w:jc w:val="both"/>
        <w:rPr>
          <w:rFonts w:eastAsia="Times New Roman" w:cs="Arial"/>
          <w:bCs/>
          <w:szCs w:val="24"/>
          <w:lang w:eastAsia="hr-HR"/>
        </w:rPr>
      </w:pPr>
      <w:r w:rsidRPr="00986D70">
        <w:rPr>
          <w:rFonts w:eastAsia="Times New Roman" w:cs="Arial"/>
          <w:bCs/>
          <w:szCs w:val="24"/>
          <w:lang w:eastAsia="hr-HR"/>
        </w:rPr>
        <w:t xml:space="preserve">Početak u </w:t>
      </w:r>
      <w:r w:rsidRPr="00986D70" w:rsidR="00347B8A">
        <w:rPr>
          <w:rFonts w:eastAsia="Times New Roman" w:cs="Arial"/>
          <w:bCs/>
          <w:szCs w:val="24"/>
          <w:lang w:eastAsia="hr-HR"/>
        </w:rPr>
        <w:t>9</w:t>
      </w:r>
      <w:r w:rsidRPr="00986D70">
        <w:rPr>
          <w:rFonts w:eastAsia="Times New Roman" w:cs="Arial"/>
          <w:bCs/>
          <w:szCs w:val="24"/>
          <w:lang w:eastAsia="hr-HR"/>
        </w:rPr>
        <w:t>:</w:t>
      </w:r>
      <w:r w:rsidR="009632DF">
        <w:rPr>
          <w:rFonts w:eastAsia="Times New Roman" w:cs="Arial"/>
          <w:bCs/>
          <w:szCs w:val="24"/>
          <w:lang w:eastAsia="hr-HR"/>
        </w:rPr>
        <w:t>45</w:t>
      </w:r>
      <w:r w:rsidRPr="00986D70">
        <w:rPr>
          <w:rFonts w:eastAsia="Times New Roman" w:cs="Arial"/>
          <w:bCs/>
          <w:szCs w:val="24"/>
          <w:lang w:eastAsia="hr-HR"/>
        </w:rPr>
        <w:t xml:space="preserve"> sati.</w:t>
      </w:r>
    </w:p>
    <w:p w:rsidR="00350CAF" w:rsidP="00350CAF" w:rsidRDefault="00350CAF">
      <w:pPr>
        <w:spacing w:after="0" w:line="240" w:lineRule="auto"/>
        <w:jc w:val="both"/>
        <w:rPr>
          <w:rFonts w:eastAsia="Times New Roman" w:cs="Arial"/>
          <w:bCs/>
          <w:szCs w:val="24"/>
          <w:lang w:eastAsia="hr-HR"/>
        </w:rPr>
      </w:pPr>
    </w:p>
    <w:p w:rsidR="00A13D9F" w:rsidP="00350CAF" w:rsidRDefault="00A13D9F">
      <w:pPr>
        <w:spacing w:after="0" w:line="240" w:lineRule="auto"/>
        <w:jc w:val="both"/>
        <w:rPr>
          <w:rFonts w:eastAsia="Times New Roman" w:cs="Arial"/>
          <w:bCs/>
          <w:szCs w:val="24"/>
          <w:lang w:eastAsia="hr-HR"/>
        </w:rPr>
      </w:pPr>
    </w:p>
    <w:p w:rsidRPr="00986D70" w:rsidR="00A13D9F" w:rsidP="00350CAF" w:rsidRDefault="00A13D9F">
      <w:pPr>
        <w:spacing w:after="0" w:line="240" w:lineRule="auto"/>
        <w:jc w:val="both"/>
        <w:rPr>
          <w:rFonts w:eastAsia="Times New Roman" w:cs="Arial"/>
          <w:bCs/>
          <w:szCs w:val="24"/>
          <w:lang w:eastAsia="hr-HR"/>
        </w:rPr>
      </w:pPr>
    </w:p>
    <w:p w:rsidRPr="00986D70" w:rsidR="00350CAF" w:rsidP="00350CAF" w:rsidRDefault="00350CAF">
      <w:pPr>
        <w:spacing w:after="0" w:line="240" w:lineRule="auto"/>
        <w:jc w:val="both"/>
        <w:rPr>
          <w:rFonts w:eastAsia="Times New Roman" w:cs="Arial"/>
          <w:bCs/>
          <w:szCs w:val="24"/>
          <w:lang w:eastAsia="hr-HR"/>
        </w:rPr>
      </w:pPr>
      <w:r w:rsidRPr="00986D70">
        <w:rPr>
          <w:rFonts w:eastAsia="Times New Roman" w:cs="Arial"/>
          <w:bCs/>
          <w:szCs w:val="24"/>
          <w:lang w:eastAsia="hr-HR"/>
        </w:rPr>
        <w:t>Ročište je javno.</w:t>
      </w:r>
    </w:p>
    <w:p w:rsidR="00350CAF" w:rsidP="00350CAF" w:rsidRDefault="00350CAF">
      <w:pPr>
        <w:spacing w:after="0" w:line="240" w:lineRule="auto"/>
        <w:jc w:val="both"/>
        <w:rPr>
          <w:rFonts w:eastAsia="Times New Roman" w:cs="Arial"/>
          <w:bCs/>
          <w:szCs w:val="24"/>
          <w:lang w:eastAsia="hr-HR"/>
        </w:rPr>
      </w:pPr>
    </w:p>
    <w:p w:rsidR="00A13D9F" w:rsidP="00350CAF" w:rsidRDefault="00A13D9F">
      <w:pPr>
        <w:spacing w:after="0" w:line="240" w:lineRule="auto"/>
        <w:jc w:val="both"/>
        <w:rPr>
          <w:rFonts w:eastAsia="Times New Roman" w:cs="Arial"/>
          <w:bCs/>
          <w:szCs w:val="24"/>
          <w:lang w:eastAsia="hr-HR"/>
        </w:rPr>
      </w:pPr>
    </w:p>
    <w:p w:rsidRPr="00986D70" w:rsidR="00A13D9F" w:rsidP="00350CAF" w:rsidRDefault="00A13D9F">
      <w:pPr>
        <w:spacing w:after="0" w:line="240" w:lineRule="auto"/>
        <w:jc w:val="both"/>
        <w:rPr>
          <w:rFonts w:eastAsia="Times New Roman" w:cs="Arial"/>
          <w:bCs/>
          <w:szCs w:val="24"/>
          <w:lang w:eastAsia="hr-HR"/>
        </w:rPr>
      </w:pPr>
    </w:p>
    <w:p w:rsidRPr="009632DF" w:rsidR="00350CAF" w:rsidP="00350CAF" w:rsidRDefault="00350CAF">
      <w:pPr>
        <w:spacing w:after="0" w:line="240" w:lineRule="auto"/>
        <w:jc w:val="both"/>
        <w:rPr>
          <w:rFonts w:eastAsia="Times New Roman" w:cs="Arial"/>
          <w:bCs/>
          <w:szCs w:val="24"/>
          <w:lang w:eastAsia="hr-HR"/>
        </w:rPr>
      </w:pPr>
      <w:r w:rsidRPr="009632DF">
        <w:rPr>
          <w:rFonts w:eastAsia="Times New Roman" w:cs="Arial"/>
          <w:bCs/>
          <w:szCs w:val="24"/>
          <w:lang w:eastAsia="hr-HR"/>
        </w:rPr>
        <w:t>Utvrđuje se da su pristupili:</w:t>
      </w:r>
    </w:p>
    <w:p w:rsidRPr="009632DF" w:rsidR="00350CAF" w:rsidP="00350CAF" w:rsidRDefault="00350CAF">
      <w:pPr>
        <w:spacing w:after="0" w:line="240" w:lineRule="auto"/>
        <w:jc w:val="both"/>
        <w:rPr>
          <w:rFonts w:eastAsia="Times New Roman" w:cs="Arial"/>
          <w:bCs/>
          <w:szCs w:val="24"/>
          <w:lang w:eastAsia="hr-HR"/>
        </w:rPr>
      </w:pPr>
      <w:r w:rsidRPr="009632DF">
        <w:rPr>
          <w:rFonts w:eastAsia="Times New Roman" w:cs="Arial"/>
          <w:bCs/>
          <w:szCs w:val="24"/>
          <w:lang w:eastAsia="hr-HR"/>
        </w:rPr>
        <w:t>- stečajna upraviteljica Milena Veljović</w:t>
      </w:r>
    </w:p>
    <w:p w:rsidRPr="009632DF" w:rsidR="009632DF" w:rsidP="00350CAF" w:rsidRDefault="00350CAF">
      <w:pPr>
        <w:spacing w:after="0" w:line="240" w:lineRule="auto"/>
        <w:jc w:val="both"/>
        <w:rPr>
          <w:rFonts w:eastAsia="Times New Roman" w:cs="Arial"/>
          <w:bCs/>
          <w:szCs w:val="24"/>
          <w:lang w:eastAsia="hr-HR"/>
        </w:rPr>
      </w:pPr>
      <w:r w:rsidRPr="009632DF">
        <w:rPr>
          <w:rFonts w:eastAsia="Times New Roman" w:cs="Arial"/>
          <w:bCs/>
          <w:szCs w:val="24"/>
          <w:lang w:eastAsia="hr-HR"/>
        </w:rPr>
        <w:t xml:space="preserve">- za Republiku Hrvatsku </w:t>
      </w:r>
      <w:r w:rsidRPr="009632DF" w:rsidR="009632DF">
        <w:rPr>
          <w:rFonts w:eastAsia="Times New Roman" w:cs="Arial"/>
          <w:bCs/>
          <w:szCs w:val="24"/>
          <w:lang w:eastAsia="hr-HR"/>
        </w:rPr>
        <w:t xml:space="preserve">Dunja Kalčić, viša </w:t>
      </w:r>
      <w:proofErr w:type="spellStart"/>
      <w:r w:rsidRPr="009632DF" w:rsidR="009632DF">
        <w:rPr>
          <w:rFonts w:eastAsia="Times New Roman" w:cs="Arial"/>
          <w:bCs/>
          <w:szCs w:val="24"/>
          <w:lang w:eastAsia="hr-HR"/>
        </w:rPr>
        <w:t>državnoodvjetnička</w:t>
      </w:r>
      <w:proofErr w:type="spellEnd"/>
      <w:r w:rsidRPr="009632DF" w:rsidR="009632DF">
        <w:rPr>
          <w:rFonts w:eastAsia="Times New Roman" w:cs="Arial"/>
          <w:bCs/>
          <w:szCs w:val="24"/>
          <w:lang w:eastAsia="hr-HR"/>
        </w:rPr>
        <w:t xml:space="preserve"> savjetnica u ŽDO u Puli </w:t>
      </w:r>
    </w:p>
    <w:p w:rsidRPr="009632DF" w:rsidR="00350CAF" w:rsidP="00350CAF" w:rsidRDefault="009632DF">
      <w:pPr>
        <w:spacing w:after="0" w:line="240" w:lineRule="auto"/>
        <w:jc w:val="both"/>
        <w:rPr>
          <w:rFonts w:eastAsia="Times New Roman" w:cs="Arial"/>
          <w:bCs/>
          <w:szCs w:val="24"/>
          <w:lang w:eastAsia="hr-HR"/>
        </w:rPr>
      </w:pPr>
      <w:r w:rsidRPr="009632DF">
        <w:rPr>
          <w:rFonts w:eastAsia="Times New Roman" w:cs="Arial"/>
          <w:bCs/>
          <w:szCs w:val="24"/>
          <w:lang w:eastAsia="hr-HR"/>
        </w:rPr>
        <w:t xml:space="preserve">  – Pola, punomoć prilaže</w:t>
      </w:r>
    </w:p>
    <w:p w:rsidRPr="009632DF" w:rsidR="009632DF" w:rsidP="009632DF" w:rsidRDefault="009632DF">
      <w:pPr>
        <w:spacing w:after="0" w:line="240" w:lineRule="auto"/>
        <w:jc w:val="both"/>
        <w:rPr>
          <w:rFonts w:eastAsia="Times New Roman" w:cs="Arial"/>
          <w:bCs/>
          <w:szCs w:val="24"/>
          <w:lang w:eastAsia="hr-HR"/>
        </w:rPr>
      </w:pPr>
      <w:r w:rsidRPr="009632DF">
        <w:rPr>
          <w:rFonts w:eastAsia="Times New Roman" w:cs="Arial"/>
          <w:bCs/>
          <w:szCs w:val="24"/>
          <w:lang w:eastAsia="hr-HR"/>
        </w:rPr>
        <w:t xml:space="preserve">- za OTP banka d.d., pun. Daniela </w:t>
      </w:r>
      <w:proofErr w:type="spellStart"/>
      <w:r w:rsidRPr="009632DF">
        <w:rPr>
          <w:rFonts w:eastAsia="Times New Roman" w:cs="Arial"/>
          <w:bCs/>
          <w:szCs w:val="24"/>
          <w:lang w:eastAsia="hr-HR"/>
        </w:rPr>
        <w:t>Mayer</w:t>
      </w:r>
      <w:proofErr w:type="spellEnd"/>
      <w:r w:rsidRPr="009632DF">
        <w:rPr>
          <w:rFonts w:eastAsia="Times New Roman" w:cs="Arial"/>
          <w:bCs/>
          <w:szCs w:val="24"/>
          <w:lang w:eastAsia="hr-HR"/>
        </w:rPr>
        <w:t xml:space="preserve">, odvjetnica iz Odvjetničkog društva </w:t>
      </w:r>
      <w:proofErr w:type="spellStart"/>
      <w:r w:rsidRPr="009632DF">
        <w:rPr>
          <w:rFonts w:eastAsia="Times New Roman" w:cs="Arial"/>
          <w:bCs/>
          <w:szCs w:val="24"/>
          <w:lang w:eastAsia="hr-HR"/>
        </w:rPr>
        <w:t>Žurić</w:t>
      </w:r>
      <w:proofErr w:type="spellEnd"/>
      <w:r w:rsidRPr="009632DF">
        <w:rPr>
          <w:rFonts w:eastAsia="Times New Roman" w:cs="Arial"/>
          <w:bCs/>
          <w:szCs w:val="24"/>
          <w:lang w:eastAsia="hr-HR"/>
        </w:rPr>
        <w:t xml:space="preserve"> i </w:t>
      </w:r>
    </w:p>
    <w:p w:rsidRPr="009632DF" w:rsidR="009632DF" w:rsidP="009632DF" w:rsidRDefault="009632DF">
      <w:pPr>
        <w:spacing w:after="0" w:line="240" w:lineRule="auto"/>
        <w:jc w:val="both"/>
        <w:rPr>
          <w:rFonts w:eastAsia="Times New Roman" w:cs="Arial"/>
          <w:bCs/>
          <w:szCs w:val="24"/>
          <w:lang w:eastAsia="hr-HR"/>
        </w:rPr>
      </w:pPr>
      <w:r w:rsidRPr="009632DF">
        <w:rPr>
          <w:rFonts w:eastAsia="Times New Roman" w:cs="Arial"/>
          <w:bCs/>
          <w:szCs w:val="24"/>
          <w:lang w:eastAsia="hr-HR"/>
        </w:rPr>
        <w:t xml:space="preserve">  partneri d.o.o., punomoć u spisu</w:t>
      </w:r>
    </w:p>
    <w:p w:rsidRPr="009632DF" w:rsidR="009632DF" w:rsidP="009632DF" w:rsidRDefault="009632DF">
      <w:pPr>
        <w:spacing w:after="0" w:line="240" w:lineRule="auto"/>
        <w:jc w:val="both"/>
        <w:rPr>
          <w:rFonts w:eastAsia="Times New Roman" w:cs="Arial"/>
          <w:bCs/>
          <w:szCs w:val="24"/>
          <w:lang w:eastAsia="hr-HR"/>
        </w:rPr>
      </w:pPr>
      <w:r w:rsidRPr="009632DF">
        <w:rPr>
          <w:rFonts w:eastAsia="Times New Roman" w:cs="Arial"/>
          <w:bCs/>
          <w:szCs w:val="24"/>
          <w:lang w:eastAsia="hr-HR"/>
        </w:rPr>
        <w:t xml:space="preserve">- za Stečajnu masu iza BRODOGRADITELJ d.o.o. u stečaju, stečajni upravitelj Damir </w:t>
      </w:r>
    </w:p>
    <w:p w:rsidRPr="009632DF" w:rsidR="009632DF" w:rsidP="009632DF" w:rsidRDefault="009632DF">
      <w:pPr>
        <w:spacing w:after="0" w:line="240" w:lineRule="auto"/>
        <w:jc w:val="both"/>
        <w:rPr>
          <w:rFonts w:eastAsia="Times New Roman" w:cs="Arial"/>
          <w:bCs/>
          <w:szCs w:val="24"/>
          <w:lang w:eastAsia="hr-HR"/>
        </w:rPr>
      </w:pPr>
      <w:r w:rsidRPr="009632DF">
        <w:rPr>
          <w:rFonts w:eastAsia="Times New Roman" w:cs="Arial"/>
          <w:bCs/>
          <w:szCs w:val="24"/>
          <w:lang w:eastAsia="hr-HR"/>
        </w:rPr>
        <w:t xml:space="preserve">  Majstorović</w:t>
      </w:r>
    </w:p>
    <w:p w:rsidRPr="00986D70" w:rsidR="00350CAF" w:rsidP="00350CAF" w:rsidRDefault="00350CAF">
      <w:pPr>
        <w:spacing w:after="0" w:line="240" w:lineRule="auto"/>
        <w:jc w:val="both"/>
        <w:rPr>
          <w:rFonts w:eastAsia="Times New Roman" w:cs="Arial"/>
          <w:bCs/>
          <w:szCs w:val="24"/>
          <w:lang w:eastAsia="hr-HR"/>
        </w:rPr>
      </w:pPr>
    </w:p>
    <w:p w:rsidRPr="00986D70" w:rsidR="00350CAF" w:rsidP="00350CAF" w:rsidRDefault="00350CAF">
      <w:pPr>
        <w:spacing w:after="0" w:line="240" w:lineRule="auto"/>
        <w:ind w:firstLine="708"/>
        <w:jc w:val="both"/>
        <w:rPr>
          <w:rFonts w:eastAsia="Times New Roman" w:cs="Arial"/>
          <w:bCs/>
          <w:szCs w:val="24"/>
          <w:lang w:eastAsia="hr-HR"/>
        </w:rPr>
      </w:pPr>
    </w:p>
    <w:p w:rsidRPr="00986D70" w:rsidR="00350CAF" w:rsidP="00350CAF" w:rsidRDefault="00350CAF">
      <w:pPr>
        <w:spacing w:after="0" w:line="240" w:lineRule="auto"/>
        <w:jc w:val="both"/>
        <w:rPr>
          <w:rFonts w:eastAsia="Times New Roman" w:cs="Arial"/>
          <w:bCs/>
          <w:szCs w:val="24"/>
          <w:lang w:eastAsia="hr-HR"/>
        </w:rPr>
      </w:pPr>
      <w:r w:rsidRPr="00986D70">
        <w:rPr>
          <w:rFonts w:eastAsia="Times New Roman" w:cs="Arial"/>
          <w:bCs/>
          <w:szCs w:val="24"/>
          <w:lang w:eastAsia="hr-HR"/>
        </w:rPr>
        <w:tab/>
        <w:t xml:space="preserve">Utvrđuje se da je za ovo ročište poziv vjerovnicima istaknut na e-Oglasnoj ploči suda dana </w:t>
      </w:r>
      <w:r w:rsidRPr="00986D70" w:rsidR="00347B8A">
        <w:rPr>
          <w:rFonts w:eastAsia="Times New Roman" w:cs="Arial"/>
          <w:bCs/>
          <w:szCs w:val="24"/>
          <w:lang w:eastAsia="hr-HR"/>
        </w:rPr>
        <w:t>19.5</w:t>
      </w:r>
      <w:r w:rsidRPr="00986D70">
        <w:rPr>
          <w:rFonts w:eastAsia="Times New Roman" w:cs="Arial"/>
          <w:bCs/>
          <w:szCs w:val="24"/>
          <w:lang w:eastAsia="hr-HR"/>
        </w:rPr>
        <w:t>.2023.</w:t>
      </w:r>
    </w:p>
    <w:p w:rsidRPr="00986D70" w:rsidR="00350CAF" w:rsidP="00350CAF" w:rsidRDefault="00350CAF">
      <w:pPr>
        <w:spacing w:after="0" w:line="240" w:lineRule="auto"/>
        <w:ind w:firstLine="708"/>
        <w:jc w:val="both"/>
        <w:rPr>
          <w:rFonts w:eastAsia="Times New Roman" w:cs="Arial"/>
          <w:bCs/>
          <w:szCs w:val="24"/>
          <w:lang w:eastAsia="hr-HR"/>
        </w:rPr>
      </w:pPr>
    </w:p>
    <w:p w:rsidRPr="00986D70" w:rsidR="00350CAF" w:rsidP="00350CAF" w:rsidRDefault="00350CAF">
      <w:pPr>
        <w:spacing w:after="0" w:line="240" w:lineRule="auto"/>
        <w:ind w:firstLine="360"/>
        <w:jc w:val="both"/>
        <w:rPr>
          <w:rFonts w:eastAsia="Times New Roman" w:cs="Arial"/>
          <w:bCs/>
          <w:szCs w:val="24"/>
          <w:lang w:eastAsia="hr-HR"/>
        </w:rPr>
      </w:pPr>
      <w:r w:rsidRPr="00986D70">
        <w:rPr>
          <w:rFonts w:eastAsia="Times New Roman" w:cs="Arial"/>
          <w:bCs/>
          <w:szCs w:val="24"/>
          <w:lang w:eastAsia="hr-HR"/>
        </w:rPr>
        <w:tab/>
        <w:t xml:space="preserve">Stečajna sutkinja utvrđuje Dnevni red kako je određen zaključkom od </w:t>
      </w:r>
      <w:r w:rsidRPr="00986D70" w:rsidR="00347B8A">
        <w:rPr>
          <w:rFonts w:eastAsia="Times New Roman" w:cs="Arial"/>
          <w:bCs/>
          <w:szCs w:val="24"/>
          <w:lang w:eastAsia="hr-HR"/>
        </w:rPr>
        <w:t>19. svibnja</w:t>
      </w:r>
      <w:r w:rsidRPr="00986D70">
        <w:rPr>
          <w:rFonts w:eastAsia="Times New Roman" w:cs="Arial"/>
          <w:bCs/>
          <w:szCs w:val="24"/>
          <w:lang w:eastAsia="hr-HR"/>
        </w:rPr>
        <w:t xml:space="preserve"> 2023.                                                                                                                                                                                                                                                                                                                                                                                                                                                                                                                                                                                                                                                                                                                                                                                                                                                                                                                                                                                                                                                                                           </w:t>
      </w:r>
    </w:p>
    <w:p w:rsidRPr="00986D70" w:rsidR="00350CAF" w:rsidP="00350CAF" w:rsidRDefault="00350CAF">
      <w:pPr>
        <w:spacing w:after="0" w:line="240" w:lineRule="auto"/>
        <w:ind w:firstLine="360"/>
        <w:jc w:val="both"/>
        <w:rPr>
          <w:rFonts w:eastAsia="Times New Roman" w:cs="Arial"/>
          <w:szCs w:val="24"/>
          <w:lang w:eastAsia="hr-HR"/>
        </w:rPr>
      </w:pPr>
    </w:p>
    <w:p w:rsidRPr="00986D70" w:rsidR="00350CAF" w:rsidP="00350CAF" w:rsidRDefault="00350CAF">
      <w:pPr>
        <w:spacing w:after="0" w:line="240" w:lineRule="auto"/>
        <w:jc w:val="both"/>
        <w:rPr>
          <w:rFonts w:eastAsia="Times New Roman" w:cs="Arial"/>
          <w:bCs/>
          <w:szCs w:val="24"/>
          <w:lang w:eastAsia="hr-HR"/>
        </w:rPr>
      </w:pPr>
      <w:r w:rsidRPr="00986D70">
        <w:rPr>
          <w:rFonts w:eastAsia="Times New Roman" w:cs="Arial"/>
          <w:szCs w:val="24"/>
          <w:lang w:eastAsia="hr-HR"/>
        </w:rPr>
        <w:tab/>
        <w:t>Dnevni red današnje Skupštine vjerovnika je:</w:t>
      </w:r>
    </w:p>
    <w:p w:rsidRPr="00986D70" w:rsidR="00347B8A" w:rsidP="00347B8A" w:rsidRDefault="00347B8A">
      <w:pPr>
        <w:spacing w:after="0" w:line="240" w:lineRule="auto"/>
        <w:ind w:firstLine="708"/>
        <w:jc w:val="both"/>
        <w:rPr>
          <w:rFonts w:eastAsia="Times New Roman" w:cs="Arial"/>
          <w:szCs w:val="24"/>
          <w:lang w:eastAsia="hr-HR"/>
        </w:rPr>
      </w:pPr>
      <w:r w:rsidRPr="00986D70">
        <w:rPr>
          <w:rFonts w:eastAsia="Times New Roman" w:cs="Arial"/>
          <w:szCs w:val="24"/>
          <w:lang w:eastAsia="hr-HR"/>
        </w:rPr>
        <w:t xml:space="preserve">1. Donošenje odluke o sklapanju nagodbe sa 3. MAJ brodogradilište d.d., Rijeka, </w:t>
      </w:r>
      <w:proofErr w:type="spellStart"/>
      <w:r w:rsidRPr="00986D70">
        <w:rPr>
          <w:rFonts w:eastAsia="Times New Roman" w:cs="Arial"/>
          <w:szCs w:val="24"/>
          <w:lang w:eastAsia="hr-HR"/>
        </w:rPr>
        <w:t>Liburnijska</w:t>
      </w:r>
      <w:proofErr w:type="spellEnd"/>
      <w:r w:rsidRPr="00986D70">
        <w:rPr>
          <w:rFonts w:eastAsia="Times New Roman" w:cs="Arial"/>
          <w:szCs w:val="24"/>
          <w:lang w:eastAsia="hr-HR"/>
        </w:rPr>
        <w:t xml:space="preserve"> 3.</w:t>
      </w:r>
    </w:p>
    <w:p w:rsidRPr="00986D70" w:rsidR="00347B8A" w:rsidP="00347B8A" w:rsidRDefault="00347B8A">
      <w:pPr>
        <w:spacing w:after="0" w:line="240" w:lineRule="auto"/>
        <w:ind w:firstLine="708"/>
        <w:jc w:val="both"/>
        <w:rPr>
          <w:rFonts w:eastAsia="Times New Roman" w:cs="Arial"/>
          <w:szCs w:val="24"/>
          <w:lang w:eastAsia="hr-HR"/>
        </w:rPr>
      </w:pPr>
      <w:r w:rsidRPr="00986D70">
        <w:rPr>
          <w:rFonts w:eastAsia="Times New Roman" w:cs="Arial"/>
          <w:szCs w:val="24"/>
          <w:lang w:eastAsia="hr-HR"/>
        </w:rPr>
        <w:t>2. Razno.</w:t>
      </w:r>
    </w:p>
    <w:p w:rsidR="00347B8A" w:rsidP="009632DF" w:rsidRDefault="00347B8A">
      <w:pPr>
        <w:spacing w:after="0" w:line="240" w:lineRule="auto"/>
        <w:jc w:val="both"/>
        <w:rPr>
          <w:rFonts w:eastAsia="Times New Roman" w:cs="Arial"/>
          <w:bCs/>
          <w:color w:val="76923C"/>
          <w:szCs w:val="24"/>
          <w:lang w:eastAsia="hr-HR"/>
        </w:rPr>
      </w:pPr>
    </w:p>
    <w:p w:rsidR="009632DF" w:rsidP="009632DF" w:rsidRDefault="009632DF">
      <w:pPr>
        <w:spacing w:after="0" w:line="240" w:lineRule="auto"/>
        <w:jc w:val="both"/>
        <w:rPr>
          <w:rFonts w:eastAsia="Times New Roman" w:cs="Arial"/>
          <w:bCs/>
          <w:color w:val="76923C"/>
          <w:szCs w:val="24"/>
          <w:lang w:eastAsia="hr-HR"/>
        </w:rPr>
      </w:pPr>
    </w:p>
    <w:p w:rsidRPr="00986D70" w:rsidR="009632DF" w:rsidP="009632DF" w:rsidRDefault="009632DF">
      <w:pPr>
        <w:spacing w:after="0" w:line="240" w:lineRule="auto"/>
        <w:jc w:val="both"/>
        <w:rPr>
          <w:rFonts w:eastAsia="Times New Roman" w:cs="Arial"/>
          <w:bCs/>
          <w:color w:val="76923C"/>
          <w:szCs w:val="24"/>
          <w:lang w:eastAsia="hr-HR"/>
        </w:rPr>
      </w:pPr>
    </w:p>
    <w:p w:rsidRPr="00986D70" w:rsidR="00350CAF" w:rsidP="00350CAF" w:rsidRDefault="00350CAF">
      <w:pPr>
        <w:spacing w:after="0" w:line="240" w:lineRule="auto"/>
        <w:ind w:firstLine="708"/>
        <w:jc w:val="both"/>
        <w:rPr>
          <w:rFonts w:eastAsia="Times New Roman" w:cs="Arial"/>
          <w:bCs/>
          <w:szCs w:val="24"/>
          <w:lang w:eastAsia="hr-HR"/>
        </w:rPr>
      </w:pPr>
      <w:r w:rsidRPr="00986D70">
        <w:rPr>
          <w:rFonts w:eastAsia="Times New Roman" w:cs="Arial"/>
          <w:bCs/>
          <w:szCs w:val="24"/>
          <w:lang w:eastAsia="hr-HR"/>
        </w:rPr>
        <w:t>Prelazi se na točku 1. dnevnog reda:</w:t>
      </w:r>
    </w:p>
    <w:p w:rsidR="00350CAF" w:rsidP="00350CAF" w:rsidRDefault="009632DF">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Poziva se stečajna upraviteljica izložiti prijedlog sudske nagodbe, te ga je iznijela usmeno u bitnome kako je navedeno u prilogu podneska dostavljenog 23. lipnja 2023., koji je istoga dana objavljen na e-Oglasnoj ploči suda. Tekst prijedloga nagodbe glasi: </w:t>
      </w:r>
    </w:p>
    <w:p w:rsidR="009632DF" w:rsidP="00350CAF" w:rsidRDefault="009632DF">
      <w:pPr>
        <w:spacing w:after="0" w:line="240" w:lineRule="auto"/>
        <w:ind w:firstLine="708"/>
        <w:jc w:val="both"/>
        <w:rPr>
          <w:rFonts w:eastAsia="Times New Roman" w:cs="Arial"/>
          <w:bCs/>
          <w:szCs w:val="24"/>
          <w:lang w:eastAsia="hr-HR"/>
        </w:rPr>
      </w:pPr>
    </w:p>
    <w:p w:rsidRPr="00986D70" w:rsidR="009632DF" w:rsidP="009632DF" w:rsidRDefault="009632DF">
      <w:pPr>
        <w:spacing w:after="0" w:line="240" w:lineRule="auto"/>
        <w:rPr>
          <w:rFonts w:eastAsia="Times New Roman" w:cs="Arial"/>
          <w:bCs/>
          <w:szCs w:val="24"/>
          <w:lang w:eastAsia="hr-HR"/>
        </w:rPr>
      </w:pPr>
    </w:p>
    <w:p w:rsidR="00A13D9F" w:rsidP="009632DF" w:rsidRDefault="00A13D9F">
      <w:pPr>
        <w:spacing w:after="0" w:line="240" w:lineRule="auto"/>
        <w:jc w:val="center"/>
        <w:rPr>
          <w:rFonts w:eastAsia="Calibri" w:cs="Arial"/>
          <w:bCs/>
          <w:szCs w:val="24"/>
        </w:rPr>
      </w:pPr>
    </w:p>
    <w:p w:rsidRPr="00A13D9F" w:rsidR="00A13D9F" w:rsidP="00A13D9F" w:rsidRDefault="00A13D9F">
      <w:pPr>
        <w:spacing w:after="0" w:line="240" w:lineRule="auto"/>
        <w:jc w:val="both"/>
        <w:rPr>
          <w:rFonts w:eastAsia="Calibri" w:cs="Arial"/>
          <w:bCs/>
          <w:szCs w:val="24"/>
        </w:rPr>
      </w:pPr>
      <w:r>
        <w:rPr>
          <w:rFonts w:eastAsia="Calibri" w:cs="Arial"/>
          <w:bCs/>
          <w:szCs w:val="24"/>
        </w:rPr>
        <w:t>"</w:t>
      </w:r>
      <w:r w:rsidRPr="00A13D9F">
        <w:rPr>
          <w:rFonts w:eastAsia="Calibri" w:cs="Arial"/>
          <w:bCs/>
          <w:szCs w:val="24"/>
        </w:rPr>
        <w:t xml:space="preserve">3. MAJ Brodogradilište d.d., OIB: 86167814130, Rijeka, </w:t>
      </w:r>
      <w:proofErr w:type="spellStart"/>
      <w:r w:rsidRPr="00A13D9F">
        <w:rPr>
          <w:rFonts w:eastAsia="Calibri" w:cs="Arial"/>
          <w:bCs/>
          <w:szCs w:val="24"/>
        </w:rPr>
        <w:t>Liburnijska</w:t>
      </w:r>
      <w:proofErr w:type="spellEnd"/>
      <w:r w:rsidRPr="00A13D9F">
        <w:rPr>
          <w:rFonts w:eastAsia="Calibri" w:cs="Arial"/>
          <w:bCs/>
          <w:szCs w:val="24"/>
        </w:rPr>
        <w:t xml:space="preserve"> 3, kojeg zastupa direktor Edi </w:t>
      </w:r>
      <w:proofErr w:type="spellStart"/>
      <w:r w:rsidRPr="00A13D9F">
        <w:rPr>
          <w:rFonts w:eastAsia="Calibri" w:cs="Arial"/>
          <w:bCs/>
          <w:szCs w:val="24"/>
        </w:rPr>
        <w:t>Kučan</w:t>
      </w:r>
      <w:proofErr w:type="spellEnd"/>
      <w:r w:rsidRPr="00A13D9F">
        <w:rPr>
          <w:rFonts w:eastAsia="Calibri" w:cs="Arial"/>
          <w:bCs/>
          <w:szCs w:val="24"/>
        </w:rPr>
        <w:t>, OIB: 68404680984, Rijeka, Pionirska 9, kao tuženik (u daljnjem tekstu: tuženik)</w:t>
      </w:r>
    </w:p>
    <w:p w:rsidRPr="00A13D9F" w:rsidR="00A13D9F" w:rsidP="00A13D9F" w:rsidRDefault="00A13D9F">
      <w:pPr>
        <w:spacing w:after="0" w:line="240" w:lineRule="auto"/>
        <w:jc w:val="both"/>
        <w:rPr>
          <w:rFonts w:eastAsia="Calibri" w:cs="Arial"/>
          <w:bCs/>
          <w:szCs w:val="24"/>
        </w:rPr>
      </w:pPr>
    </w:p>
    <w:p w:rsidRPr="00A13D9F" w:rsidR="00A13D9F" w:rsidP="00A13D9F" w:rsidRDefault="00A13D9F">
      <w:pPr>
        <w:spacing w:after="0" w:line="240" w:lineRule="auto"/>
        <w:jc w:val="both"/>
        <w:rPr>
          <w:rFonts w:eastAsia="Calibri" w:cs="Arial"/>
          <w:bCs/>
          <w:szCs w:val="24"/>
        </w:rPr>
      </w:pPr>
      <w:r w:rsidRPr="00A13D9F">
        <w:rPr>
          <w:rFonts w:eastAsia="Calibri" w:cs="Arial"/>
          <w:bCs/>
          <w:szCs w:val="24"/>
        </w:rPr>
        <w:t>i</w:t>
      </w:r>
    </w:p>
    <w:p w:rsidRPr="00A13D9F" w:rsidR="00A13D9F" w:rsidP="00A13D9F" w:rsidRDefault="00A13D9F">
      <w:pPr>
        <w:spacing w:after="0" w:line="240" w:lineRule="auto"/>
        <w:jc w:val="both"/>
        <w:rPr>
          <w:rFonts w:eastAsia="Calibri" w:cs="Arial"/>
          <w:bCs/>
          <w:szCs w:val="24"/>
        </w:rPr>
      </w:pPr>
    </w:p>
    <w:p w:rsidRPr="00A13D9F" w:rsidR="00A13D9F" w:rsidP="00A13D9F" w:rsidRDefault="00A13D9F">
      <w:pPr>
        <w:spacing w:after="0" w:line="240" w:lineRule="auto"/>
        <w:jc w:val="both"/>
        <w:rPr>
          <w:rFonts w:eastAsia="Calibri" w:cs="Arial"/>
          <w:bCs/>
          <w:szCs w:val="24"/>
        </w:rPr>
      </w:pPr>
      <w:r w:rsidRPr="00A13D9F">
        <w:rPr>
          <w:rFonts w:eastAsia="Calibri" w:cs="Arial"/>
          <w:bCs/>
          <w:szCs w:val="24"/>
        </w:rPr>
        <w:t xml:space="preserve">Stečajna masa iz ULJANIK Proizvodnja opreme d.d. u stečaju, Vodnjan, Željeznička 23, OIB: 66833856731, kojeg zastupaju punomoćnici iz Odvjetničkog ureda Goran Veljović, </w:t>
      </w:r>
      <w:proofErr w:type="spellStart"/>
      <w:r w:rsidRPr="00A13D9F">
        <w:rPr>
          <w:rFonts w:eastAsia="Calibri" w:cs="Arial"/>
          <w:bCs/>
          <w:szCs w:val="24"/>
        </w:rPr>
        <w:t>Merima</w:t>
      </w:r>
      <w:proofErr w:type="spellEnd"/>
      <w:r w:rsidRPr="00A13D9F">
        <w:rPr>
          <w:rFonts w:eastAsia="Calibri" w:cs="Arial"/>
          <w:bCs/>
          <w:szCs w:val="24"/>
        </w:rPr>
        <w:t xml:space="preserve"> </w:t>
      </w:r>
      <w:proofErr w:type="spellStart"/>
      <w:r w:rsidRPr="00A13D9F">
        <w:rPr>
          <w:rFonts w:eastAsia="Calibri" w:cs="Arial"/>
          <w:bCs/>
          <w:szCs w:val="24"/>
        </w:rPr>
        <w:t>Ibrahimović</w:t>
      </w:r>
      <w:proofErr w:type="spellEnd"/>
      <w:r w:rsidRPr="00A13D9F">
        <w:rPr>
          <w:rFonts w:eastAsia="Calibri" w:cs="Arial"/>
          <w:bCs/>
          <w:szCs w:val="24"/>
        </w:rPr>
        <w:t xml:space="preserve">, Ivana Bilić </w:t>
      </w:r>
      <w:proofErr w:type="spellStart"/>
      <w:r w:rsidRPr="00A13D9F">
        <w:rPr>
          <w:rFonts w:eastAsia="Calibri" w:cs="Arial"/>
          <w:bCs/>
          <w:szCs w:val="24"/>
        </w:rPr>
        <w:t>Komparić</w:t>
      </w:r>
      <w:proofErr w:type="spellEnd"/>
      <w:r w:rsidRPr="00A13D9F">
        <w:rPr>
          <w:rFonts w:eastAsia="Calibri" w:cs="Arial"/>
          <w:bCs/>
          <w:szCs w:val="24"/>
        </w:rPr>
        <w:t xml:space="preserve">, Vladimir Veljović i Alan </w:t>
      </w:r>
      <w:proofErr w:type="spellStart"/>
      <w:r w:rsidRPr="00A13D9F">
        <w:rPr>
          <w:rFonts w:eastAsia="Calibri" w:cs="Arial"/>
          <w:bCs/>
          <w:szCs w:val="24"/>
        </w:rPr>
        <w:t>Alagić</w:t>
      </w:r>
      <w:proofErr w:type="spellEnd"/>
      <w:r w:rsidRPr="00A13D9F">
        <w:rPr>
          <w:rFonts w:eastAsia="Calibri" w:cs="Arial"/>
          <w:bCs/>
          <w:szCs w:val="24"/>
        </w:rPr>
        <w:t xml:space="preserve"> iz Pule, </w:t>
      </w:r>
      <w:proofErr w:type="spellStart"/>
      <w:r w:rsidRPr="00A13D9F">
        <w:rPr>
          <w:rFonts w:eastAsia="Calibri" w:cs="Arial"/>
          <w:bCs/>
          <w:szCs w:val="24"/>
        </w:rPr>
        <w:t>Dobrilina</w:t>
      </w:r>
      <w:proofErr w:type="spellEnd"/>
      <w:r w:rsidRPr="00A13D9F">
        <w:rPr>
          <w:rFonts w:eastAsia="Calibri" w:cs="Arial"/>
          <w:bCs/>
          <w:szCs w:val="24"/>
        </w:rPr>
        <w:t xml:space="preserve"> 9, kao tužitelj (u daljnjem tekstu: tužitelj) </w:t>
      </w:r>
    </w:p>
    <w:p w:rsidRPr="00A13D9F" w:rsidR="00A13D9F" w:rsidP="00A13D9F" w:rsidRDefault="00A13D9F">
      <w:pPr>
        <w:spacing w:after="0" w:line="240" w:lineRule="auto"/>
        <w:jc w:val="center"/>
        <w:rPr>
          <w:rFonts w:eastAsia="Calibri" w:cs="Arial"/>
          <w:bCs/>
          <w:szCs w:val="24"/>
        </w:rPr>
      </w:pPr>
    </w:p>
    <w:p w:rsidRPr="00A13D9F" w:rsidR="00A13D9F" w:rsidP="00A13D9F" w:rsidRDefault="00A13D9F">
      <w:pPr>
        <w:spacing w:after="0" w:line="240" w:lineRule="auto"/>
        <w:jc w:val="center"/>
        <w:rPr>
          <w:rFonts w:eastAsia="Calibri" w:cs="Arial"/>
          <w:bCs/>
          <w:szCs w:val="24"/>
        </w:rPr>
      </w:pPr>
    </w:p>
    <w:p w:rsidR="00A13D9F" w:rsidP="00A13D9F" w:rsidRDefault="00A13D9F">
      <w:pPr>
        <w:spacing w:after="0" w:line="240" w:lineRule="auto"/>
        <w:rPr>
          <w:rFonts w:eastAsia="Calibri" w:cs="Arial"/>
          <w:bCs/>
          <w:szCs w:val="24"/>
        </w:rPr>
      </w:pPr>
      <w:r w:rsidRPr="00A13D9F">
        <w:rPr>
          <w:rFonts w:eastAsia="Calibri" w:cs="Arial"/>
          <w:bCs/>
          <w:szCs w:val="24"/>
        </w:rPr>
        <w:t>sklopili su dana ____________ 2023. godine sljedeću</w:t>
      </w:r>
    </w:p>
    <w:p w:rsidR="00A13D9F" w:rsidP="009632DF" w:rsidRDefault="00A13D9F">
      <w:pPr>
        <w:spacing w:after="0" w:line="240" w:lineRule="auto"/>
        <w:jc w:val="center"/>
        <w:rPr>
          <w:rFonts w:eastAsia="Calibri" w:cs="Arial"/>
          <w:bCs/>
          <w:szCs w:val="24"/>
        </w:rPr>
      </w:pPr>
    </w:p>
    <w:p w:rsidR="00A13D9F" w:rsidP="009632DF" w:rsidRDefault="00A13D9F">
      <w:pPr>
        <w:spacing w:after="0" w:line="240" w:lineRule="auto"/>
        <w:jc w:val="center"/>
        <w:rPr>
          <w:rFonts w:eastAsia="Calibri" w:cs="Arial"/>
          <w:bCs/>
          <w:szCs w:val="24"/>
        </w:rPr>
      </w:pPr>
    </w:p>
    <w:p w:rsidRPr="00986D70" w:rsidR="009632DF" w:rsidP="009632DF" w:rsidRDefault="009632DF">
      <w:pPr>
        <w:spacing w:after="0" w:line="240" w:lineRule="auto"/>
        <w:jc w:val="center"/>
        <w:rPr>
          <w:rFonts w:eastAsia="Calibri" w:cs="Arial"/>
          <w:bCs/>
          <w:szCs w:val="24"/>
        </w:rPr>
      </w:pPr>
      <w:r w:rsidRPr="00986D70">
        <w:rPr>
          <w:rFonts w:eastAsia="Calibri" w:cs="Arial"/>
          <w:bCs/>
          <w:szCs w:val="24"/>
        </w:rPr>
        <w:t>SUDSKU NAGODBU</w:t>
      </w:r>
    </w:p>
    <w:p w:rsidRPr="00986D70" w:rsidR="009632DF" w:rsidP="009632DF" w:rsidRDefault="009632DF">
      <w:pPr>
        <w:spacing w:after="0" w:line="240" w:lineRule="auto"/>
        <w:jc w:val="center"/>
        <w:rPr>
          <w:rFonts w:eastAsia="Calibri" w:cs="Arial"/>
          <w:bCs/>
          <w:szCs w:val="24"/>
        </w:rPr>
      </w:pPr>
    </w:p>
    <w:p w:rsidRPr="00986D70" w:rsidR="009632DF" w:rsidP="009632DF" w:rsidRDefault="009632DF">
      <w:pPr>
        <w:spacing w:after="0" w:line="240" w:lineRule="auto"/>
        <w:jc w:val="both"/>
        <w:rPr>
          <w:rFonts w:eastAsia="Calibri" w:cs="Arial"/>
          <w:bCs/>
          <w:szCs w:val="24"/>
        </w:rPr>
      </w:pPr>
      <w:r w:rsidRPr="00986D70">
        <w:rPr>
          <w:rFonts w:eastAsia="Calibri" w:cs="Arial"/>
          <w:bCs/>
          <w:szCs w:val="24"/>
        </w:rPr>
        <w:t>UVODNE ODREDBE</w:t>
      </w:r>
    </w:p>
    <w:p w:rsidRPr="00986D70" w:rsidR="009632DF" w:rsidP="009632DF" w:rsidRDefault="009632DF">
      <w:pPr>
        <w:spacing w:after="0" w:line="240" w:lineRule="auto"/>
        <w:jc w:val="both"/>
        <w:rPr>
          <w:rFonts w:eastAsia="Calibri" w:cs="Arial"/>
          <w:bCs/>
          <w:szCs w:val="24"/>
        </w:rPr>
      </w:pPr>
    </w:p>
    <w:p w:rsidRPr="00986D70" w:rsidR="009632DF" w:rsidP="009632DF" w:rsidRDefault="009632DF">
      <w:pPr>
        <w:spacing w:after="0" w:line="240" w:lineRule="auto"/>
        <w:jc w:val="center"/>
        <w:rPr>
          <w:rFonts w:eastAsia="Calibri" w:cs="Arial"/>
          <w:bCs/>
          <w:szCs w:val="24"/>
        </w:rPr>
      </w:pPr>
      <w:r w:rsidRPr="00986D70">
        <w:rPr>
          <w:rFonts w:eastAsia="Calibri" w:cs="Arial"/>
          <w:bCs/>
          <w:szCs w:val="24"/>
        </w:rPr>
        <w:t>Članak 1.</w:t>
      </w:r>
    </w:p>
    <w:p w:rsidRPr="00986D70" w:rsidR="009632DF" w:rsidP="009632DF" w:rsidRDefault="009632DF">
      <w:pPr>
        <w:spacing w:after="0" w:line="240" w:lineRule="auto"/>
        <w:jc w:val="center"/>
        <w:rPr>
          <w:rFonts w:eastAsia="Calibri" w:cs="Arial"/>
          <w:bCs/>
          <w:szCs w:val="24"/>
        </w:rPr>
      </w:pPr>
    </w:p>
    <w:p w:rsidRPr="00986D70" w:rsidR="009632DF" w:rsidP="009632DF" w:rsidRDefault="009632DF">
      <w:pPr>
        <w:spacing w:after="0" w:line="240" w:lineRule="auto"/>
        <w:jc w:val="both"/>
        <w:rPr>
          <w:rFonts w:eastAsia="Calibri" w:cs="Arial"/>
          <w:szCs w:val="24"/>
        </w:rPr>
      </w:pPr>
      <w:r w:rsidRPr="00986D70">
        <w:rPr>
          <w:rFonts w:eastAsia="Calibri" w:cs="Arial"/>
          <w:szCs w:val="24"/>
        </w:rPr>
        <w:t xml:space="preserve">(1) Stranke sporazumno utvrđuju da je tužitelj podnio tužbu protiv tuženika, te je Trgovački sud u Rijeci dana 13.10.2021. godine donio presudu pod poslovnim brojem Povrv-234/2020 kojom je tuženiku naloženo isplatiti tužitelju tražbinu u iznosu od </w:t>
      </w:r>
      <w:bookmarkStart w:name="_Hlk134187045" w:id="1"/>
      <w:r w:rsidRPr="00986D70">
        <w:rPr>
          <w:rFonts w:eastAsia="Calibri" w:cs="Arial"/>
          <w:szCs w:val="24"/>
        </w:rPr>
        <w:t xml:space="preserve">1.948.565,74 EUR / 14.681.468,59 kuna </w:t>
      </w:r>
      <w:bookmarkEnd w:id="1"/>
      <w:r w:rsidRPr="00986D70">
        <w:rPr>
          <w:rFonts w:eastAsia="Calibri" w:cs="Arial"/>
          <w:szCs w:val="24"/>
        </w:rPr>
        <w:t>sa zakonskom zateznom kamatom koja teče od dospijeća svakog pojedinog iznosa do isplate, kako slijedi:</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9.967,95 EUR / 75.103,50 kuna od 16. ožujka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481.531,72 EUR / 3.628.100,74 kuna od 18. travnja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84.750,53 EUR / 638.552,88 kuna od 3. svibnja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320.399,67 EUR / 2.414.051,31 kuna od 29. svibnja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24.109,10 EUR  / 181.650,00 kuna od 2. srpnja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377.200,51 EUR  /  2.842.017,28 kuna od 8. srpnja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380.215,40 EUR  /  2.864.732,96 kuna od 31. srpnja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208.521,40 EUR  /  1.571.104,50 kuna od 1. rujna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3.256,69 EUR  /  24.537,50 kuna od 6. listopada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56.730,51 EUR  /  427.436,00 kuna od 10. listopada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1,08 EUR  /  8,17 kuna od 16. prosinca 2017.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1.602,13 EUR /  12.071,25 kuna od 2. veljače 2018.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na iznos od            279,05 EUR  /  2.102,53 kuna od 10. ožujka 2018. do isplate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po stopi od 9,68% godišnje do 30. lipnja 2017., od 1. srpnja 2017. po stopi od 9,41% godišnje do 31. prosinca 2017., od 1. siječnja 2018. po stopi od 9,09% godišnje do30. lipnja 2018., od 1. srpnja 2018. po stopi od 8,82% godišnje do 31. prosinca 2018., od 1. siječnja 2019. po stopi od 8,54% godišnje do 30. lipnja 2019., od 1. srpnja 2019. po stopi od 8,30% godišnje do 31. prosinca 2019., od 1. siječnja 2020. po stopi od 8,11% godišnje do 30. lipnja 2020., od 1. srpnja 2020. po stopi od 7,89% godišnje do 31. prosinca 2020., od 1. siječnja 2021. po stopi od 7,75% godišnje do 30. lipnja 2021., od 1. srpnja 2021. po stopi od 7,61% godišnje do isplate, a u slučaju promjene kamatne stope, po stopi koja se određuje uvećanjem prosječne kamatne stope na stanje kredita odobrenih na razdoblje dulje od godine dana nefinancijskim trgovačkim društvima izračunate za referentno razdoblje koje prethodi tekućem polugodištu za pet postotnih poena,</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xml:space="preserve">zatim nastale troškove postupka koje je odredio javni bilježnik u iznosu od 14.992,70 EUR/112.962,50 kuna sa zakonskom zateznom kamatom koja na taj iznos teče od 20. ožujka 2020. (dana donošenja rješenja o ovrsi) po stopi od 6,11% godišnje do 30. lipnja 2020., od 1. srpnja 2020. po stopi od 5,89% godišnje do 31. prosinca 2020., od 1. siječnja 2021. po stopi od 5,75% godišnje do 30. lipnja 2021., od 1. srpnja 2021. po stopi od 5,61% godišnje do isplate, a u slučaju promjene kamatne stope, po stopi koja se određuje uvećanjem prosječne kamatne stope na stanje kredita odobrenih na razdoblje dulje od godine dana nefinancijskim trgovačkim društvima izračunate za referentno razdoblje koje prethodi tekućem polugodištu za tri postotna poena sukladno odredbi čl. 29. st. 2. Zakona o obveznim odnosima (dalje: ZOO-a, "Narodne novine" broj: 35/05., 41/08., 125/11., 78/15. i 29/18.) u roku od 15 (petnaest) dana. </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Ujedno je naloženo tuženiku platiti tužitelju iznos od 43.300,82 EUR/326.250,00 kuna na ime prouzročenog parničnog troška u roku od 15 (petnaest) dana.</w:t>
      </w:r>
    </w:p>
    <w:p w:rsidRPr="00986D70" w:rsidR="009632DF" w:rsidP="009632DF" w:rsidRDefault="009632DF">
      <w:pPr>
        <w:spacing w:after="0" w:line="240" w:lineRule="auto"/>
        <w:jc w:val="both"/>
        <w:rPr>
          <w:rFonts w:eastAsia="Calibri" w:cs="Arial"/>
          <w:szCs w:val="24"/>
        </w:rPr>
      </w:pPr>
    </w:p>
    <w:p w:rsidRPr="00986D70" w:rsidR="009632DF" w:rsidP="009632DF" w:rsidRDefault="009632DF">
      <w:pPr>
        <w:spacing w:after="0" w:line="240" w:lineRule="auto"/>
        <w:jc w:val="both"/>
        <w:rPr>
          <w:rFonts w:eastAsia="Calibri" w:cs="Arial"/>
          <w:szCs w:val="24"/>
        </w:rPr>
      </w:pPr>
      <w:r w:rsidRPr="00986D70">
        <w:rPr>
          <w:rFonts w:eastAsia="Calibri" w:cs="Arial"/>
          <w:szCs w:val="24"/>
        </w:rPr>
        <w:t>(2) Na navedenu presudu je podnesena žalba i spis se nalazi na drugostupanjskom sudu radi odlučivanja o žalbi.</w:t>
      </w:r>
    </w:p>
    <w:p w:rsidRPr="00986D70" w:rsidR="009632DF" w:rsidP="009632DF" w:rsidRDefault="009632DF">
      <w:pPr>
        <w:spacing w:after="0" w:line="240" w:lineRule="auto"/>
        <w:jc w:val="both"/>
        <w:rPr>
          <w:rFonts w:eastAsia="Calibri" w:cs="Arial"/>
          <w:szCs w:val="24"/>
        </w:rPr>
      </w:pPr>
    </w:p>
    <w:p w:rsidRPr="00986D70" w:rsidR="009632DF" w:rsidP="009632DF" w:rsidRDefault="009632DF">
      <w:pPr>
        <w:spacing w:after="0" w:line="240" w:lineRule="auto"/>
        <w:jc w:val="both"/>
        <w:rPr>
          <w:rFonts w:eastAsia="Calibri" w:cs="Arial"/>
          <w:szCs w:val="24"/>
        </w:rPr>
      </w:pPr>
    </w:p>
    <w:p w:rsidRPr="00986D70" w:rsidR="009632DF" w:rsidP="009632DF" w:rsidRDefault="009632DF">
      <w:pPr>
        <w:spacing w:after="0" w:line="240" w:lineRule="auto"/>
        <w:jc w:val="both"/>
        <w:rPr>
          <w:rFonts w:eastAsia="Calibri" w:cs="Arial"/>
          <w:szCs w:val="24"/>
        </w:rPr>
      </w:pPr>
    </w:p>
    <w:p w:rsidRPr="00986D70" w:rsidR="009632DF" w:rsidP="009632DF" w:rsidRDefault="009632DF">
      <w:pPr>
        <w:spacing w:after="0" w:line="240" w:lineRule="auto"/>
        <w:jc w:val="both"/>
        <w:rPr>
          <w:rFonts w:eastAsia="Calibri" w:cs="Arial"/>
          <w:bCs/>
          <w:szCs w:val="24"/>
        </w:rPr>
      </w:pPr>
      <w:r w:rsidRPr="00986D70">
        <w:rPr>
          <w:rFonts w:eastAsia="Calibri" w:cs="Arial"/>
          <w:bCs/>
          <w:szCs w:val="24"/>
        </w:rPr>
        <w:t>PREDMET NAGODBE</w:t>
      </w:r>
    </w:p>
    <w:p w:rsidRPr="00986D70" w:rsidR="009632DF" w:rsidP="009632DF" w:rsidRDefault="009632DF">
      <w:pPr>
        <w:spacing w:after="0" w:line="240" w:lineRule="auto"/>
        <w:jc w:val="both"/>
        <w:rPr>
          <w:rFonts w:eastAsia="Calibri" w:cs="Arial"/>
          <w:bCs/>
          <w:szCs w:val="24"/>
        </w:rPr>
      </w:pPr>
    </w:p>
    <w:p w:rsidRPr="00986D70" w:rsidR="009632DF" w:rsidP="009632DF" w:rsidRDefault="009632DF">
      <w:pPr>
        <w:spacing w:after="0" w:line="240" w:lineRule="auto"/>
        <w:jc w:val="center"/>
        <w:rPr>
          <w:rFonts w:eastAsia="Calibri" w:cs="Arial"/>
          <w:bCs/>
          <w:szCs w:val="24"/>
        </w:rPr>
      </w:pPr>
      <w:r w:rsidRPr="00986D70">
        <w:rPr>
          <w:rFonts w:eastAsia="Calibri" w:cs="Arial"/>
          <w:bCs/>
          <w:szCs w:val="24"/>
        </w:rPr>
        <w:t>Članak 2.</w:t>
      </w:r>
    </w:p>
    <w:p w:rsidRPr="00986D70" w:rsidR="009632DF" w:rsidP="009632DF" w:rsidRDefault="009632DF">
      <w:pPr>
        <w:spacing w:after="0" w:line="240" w:lineRule="auto"/>
        <w:jc w:val="center"/>
        <w:rPr>
          <w:rFonts w:eastAsia="Calibri" w:cs="Arial"/>
          <w:bCs/>
          <w:szCs w:val="24"/>
        </w:rPr>
      </w:pPr>
    </w:p>
    <w:p w:rsidRPr="00986D70" w:rsidR="009632DF" w:rsidP="009632DF" w:rsidRDefault="009632DF">
      <w:pPr>
        <w:spacing w:after="0" w:line="240" w:lineRule="auto"/>
        <w:jc w:val="both"/>
        <w:rPr>
          <w:rFonts w:eastAsia="Calibri" w:cs="Arial"/>
          <w:szCs w:val="24"/>
        </w:rPr>
      </w:pPr>
      <w:r w:rsidRPr="00986D70">
        <w:rPr>
          <w:rFonts w:eastAsia="Calibri" w:cs="Arial"/>
          <w:szCs w:val="24"/>
        </w:rPr>
        <w:t xml:space="preserve">(1) Stranke suglasno utvrđuju da je predmet ove sudske nagodbe reguliranje međusobnih odnosa u odnosu na podmirenje tražbine tužitelja prema tuženiku u iznosu od 1.948.565,74 EUR / 14.681.441,32 kuna zajedno sa zakonskom zateznom kamatom tekućom od datuma dospijeća do isplate, </w:t>
      </w:r>
      <w:r w:rsidRPr="00986D70">
        <w:rPr>
          <w:rFonts w:eastAsia="Calibri" w:cs="Arial"/>
          <w:bCs/>
          <w:szCs w:val="24"/>
        </w:rPr>
        <w:t>te</w:t>
      </w:r>
      <w:r w:rsidRPr="00986D70">
        <w:rPr>
          <w:rFonts w:eastAsia="Calibri" w:cs="Arial"/>
          <w:szCs w:val="24"/>
        </w:rPr>
        <w:t xml:space="preserve"> troškova ovršnog i parničnog postupka kako je to definirano u članku 1. ove sudske nagodbe. </w:t>
      </w:r>
    </w:p>
    <w:p w:rsidRPr="00986D70" w:rsidR="009632DF" w:rsidP="009632DF" w:rsidRDefault="009632DF">
      <w:pPr>
        <w:spacing w:after="0" w:line="240" w:lineRule="auto"/>
        <w:jc w:val="center"/>
        <w:rPr>
          <w:rFonts w:eastAsia="Calibri" w:cs="Arial"/>
          <w:bCs/>
          <w:szCs w:val="24"/>
        </w:rPr>
      </w:pPr>
    </w:p>
    <w:p w:rsidRPr="00986D70" w:rsidR="009632DF" w:rsidP="009632DF" w:rsidRDefault="009632DF">
      <w:pPr>
        <w:spacing w:after="0" w:line="240" w:lineRule="auto"/>
        <w:jc w:val="center"/>
        <w:rPr>
          <w:rFonts w:eastAsia="Calibri" w:cs="Arial"/>
          <w:bCs/>
          <w:szCs w:val="24"/>
        </w:rPr>
      </w:pPr>
      <w:r w:rsidRPr="00986D70">
        <w:rPr>
          <w:rFonts w:eastAsia="Calibri" w:cs="Arial"/>
          <w:bCs/>
          <w:szCs w:val="24"/>
        </w:rPr>
        <w:t>Članak 3.</w:t>
      </w:r>
    </w:p>
    <w:p w:rsidRPr="00986D70" w:rsidR="009632DF" w:rsidP="009632DF" w:rsidRDefault="009632DF">
      <w:pPr>
        <w:spacing w:after="0" w:line="240" w:lineRule="auto"/>
        <w:jc w:val="center"/>
        <w:rPr>
          <w:rFonts w:eastAsia="Calibri" w:cs="Arial"/>
          <w:bCs/>
          <w:szCs w:val="24"/>
        </w:rPr>
      </w:pPr>
    </w:p>
    <w:p w:rsidRPr="00986D70" w:rsidR="009632DF" w:rsidP="009632DF" w:rsidRDefault="009632DF">
      <w:pPr>
        <w:spacing w:after="0" w:line="240" w:lineRule="auto"/>
        <w:jc w:val="both"/>
        <w:rPr>
          <w:rFonts w:eastAsia="Calibri" w:cs="Arial"/>
          <w:szCs w:val="24"/>
        </w:rPr>
      </w:pPr>
      <w:r w:rsidRPr="00986D70">
        <w:rPr>
          <w:rFonts w:eastAsia="Calibri" w:cs="Arial"/>
          <w:szCs w:val="24"/>
        </w:rPr>
        <w:t>(1) Tuženik u cijelosti priznaje tražbinu tužitelja iz članka 1. ove sudske nagodbe.</w:t>
      </w:r>
    </w:p>
    <w:p w:rsidRPr="00986D70" w:rsidR="009632DF" w:rsidP="009632DF" w:rsidRDefault="009632DF">
      <w:pPr>
        <w:spacing w:after="0" w:line="240" w:lineRule="auto"/>
        <w:jc w:val="both"/>
        <w:rPr>
          <w:rFonts w:eastAsia="Calibri" w:cs="Arial"/>
          <w:szCs w:val="24"/>
        </w:rPr>
      </w:pPr>
    </w:p>
    <w:p w:rsidRPr="00986D70" w:rsidR="009632DF" w:rsidP="009632DF" w:rsidRDefault="009632DF">
      <w:pPr>
        <w:spacing w:after="0" w:line="240" w:lineRule="auto"/>
        <w:jc w:val="both"/>
        <w:rPr>
          <w:rFonts w:eastAsia="Calibri" w:cs="Arial"/>
          <w:bCs/>
          <w:szCs w:val="24"/>
        </w:rPr>
      </w:pPr>
      <w:r w:rsidRPr="00986D70">
        <w:rPr>
          <w:rFonts w:eastAsia="Calibri" w:cs="Arial"/>
          <w:bCs/>
          <w:szCs w:val="24"/>
        </w:rPr>
        <w:t>(2) Stranke suglasno utvrđuju da će tražbina iz članka 1. ove sudske nagodbe biti podmirena u rokovima i na način kako je to ovom sudskom nagodbom definirano.</w:t>
      </w:r>
    </w:p>
    <w:p w:rsidRPr="00986D70" w:rsidR="009632DF" w:rsidP="009632DF" w:rsidRDefault="009632DF">
      <w:pPr>
        <w:spacing w:after="0" w:line="240" w:lineRule="auto"/>
        <w:jc w:val="both"/>
        <w:rPr>
          <w:rFonts w:eastAsia="Calibri" w:cs="Arial"/>
          <w:szCs w:val="24"/>
        </w:rPr>
      </w:pPr>
    </w:p>
    <w:p w:rsidRPr="00986D70" w:rsidR="009632DF" w:rsidP="009632DF" w:rsidRDefault="009632DF">
      <w:pPr>
        <w:spacing w:after="0" w:line="240" w:lineRule="auto"/>
        <w:jc w:val="center"/>
        <w:rPr>
          <w:rFonts w:eastAsia="Calibri" w:cs="Arial"/>
          <w:bCs/>
          <w:szCs w:val="24"/>
        </w:rPr>
      </w:pPr>
      <w:r w:rsidRPr="00986D70">
        <w:rPr>
          <w:rFonts w:eastAsia="Calibri" w:cs="Arial"/>
          <w:bCs/>
          <w:szCs w:val="24"/>
        </w:rPr>
        <w:t>Članak 4.</w:t>
      </w:r>
    </w:p>
    <w:p w:rsidRPr="00986D70" w:rsidR="009632DF" w:rsidP="009632DF" w:rsidRDefault="009632DF">
      <w:pPr>
        <w:spacing w:after="0" w:line="240" w:lineRule="auto"/>
        <w:jc w:val="center"/>
        <w:rPr>
          <w:rFonts w:eastAsia="Calibri" w:cs="Arial"/>
          <w:bCs/>
          <w:szCs w:val="24"/>
        </w:rPr>
      </w:pPr>
    </w:p>
    <w:p w:rsidRPr="00986D70" w:rsidR="009632DF" w:rsidP="009632DF" w:rsidRDefault="009632DF">
      <w:pPr>
        <w:spacing w:after="0" w:line="240" w:lineRule="auto"/>
        <w:jc w:val="both"/>
        <w:rPr>
          <w:rFonts w:eastAsia="Calibri" w:cs="Arial"/>
          <w:bCs/>
          <w:szCs w:val="24"/>
        </w:rPr>
      </w:pPr>
      <w:r w:rsidRPr="00986D70">
        <w:rPr>
          <w:rFonts w:eastAsia="Calibri" w:cs="Arial"/>
          <w:bCs/>
          <w:szCs w:val="24"/>
        </w:rPr>
        <w:t>(1</w:t>
      </w:r>
      <w:r>
        <w:rPr>
          <w:rFonts w:eastAsia="Calibri" w:cs="Arial"/>
          <w:bCs/>
          <w:szCs w:val="24"/>
        </w:rPr>
        <w:t xml:space="preserve">) </w:t>
      </w:r>
      <w:r w:rsidRPr="00986D70">
        <w:rPr>
          <w:rFonts w:eastAsia="Calibri" w:cs="Arial"/>
          <w:bCs/>
          <w:szCs w:val="24"/>
        </w:rPr>
        <w:t xml:space="preserve">Tuženik izjavljuje da trenutno radi na gradnji broda oznake </w:t>
      </w:r>
      <w:r w:rsidR="00A13D9F">
        <w:rPr>
          <w:rFonts w:eastAsia="Calibri" w:cs="Arial"/>
          <w:bCs/>
          <w:szCs w:val="24"/>
        </w:rPr>
        <w:t xml:space="preserve">Gradnja </w:t>
      </w:r>
      <w:r w:rsidRPr="00986D70">
        <w:rPr>
          <w:rFonts w:eastAsia="Calibri" w:cs="Arial"/>
          <w:bCs/>
          <w:szCs w:val="24"/>
        </w:rPr>
        <w:t>527 za poznatog naručitelja.</w:t>
      </w:r>
    </w:p>
    <w:p w:rsidR="009632DF" w:rsidP="009632DF" w:rsidRDefault="009632DF">
      <w:pPr>
        <w:spacing w:after="0" w:line="240" w:lineRule="auto"/>
        <w:jc w:val="both"/>
        <w:rPr>
          <w:rFonts w:eastAsia="Calibri" w:cs="Arial"/>
          <w:bCs/>
          <w:szCs w:val="24"/>
        </w:rPr>
      </w:pPr>
    </w:p>
    <w:p w:rsidR="009632DF" w:rsidP="009632DF" w:rsidRDefault="009632DF">
      <w:pPr>
        <w:spacing w:after="0" w:line="240" w:lineRule="auto"/>
        <w:jc w:val="both"/>
        <w:rPr>
          <w:rFonts w:eastAsia="Calibri" w:cs="Arial"/>
          <w:bCs/>
          <w:szCs w:val="24"/>
        </w:rPr>
      </w:pPr>
      <w:r w:rsidRPr="00986D70">
        <w:rPr>
          <w:rFonts w:eastAsia="Calibri" w:cs="Arial"/>
          <w:bCs/>
          <w:szCs w:val="24"/>
        </w:rPr>
        <w:t xml:space="preserve">(2) Tuženik se obvezuje dugovanje iz članka 1. ove sudske nagodbe i to s osnova glavnice potraživanja u iznosu od </w:t>
      </w:r>
      <w:r w:rsidRPr="00986D70">
        <w:rPr>
          <w:rFonts w:eastAsia="Calibri" w:cs="Arial"/>
          <w:szCs w:val="24"/>
        </w:rPr>
        <w:t xml:space="preserve">1.948.565,74 EUR / 14.681.468,59 kuna, te glavnice ovršnih troškova u iznosu od 14.992,70 EUR/112.962,50 kuna i glavnice parničnih troškova u iznosu od 43.300,82 EUR/326.250,00 kuna (odnosno ukupno 2.006.859,26 EUR / 15.120.681,09 kuna) </w:t>
      </w:r>
      <w:r w:rsidRPr="00986D70">
        <w:rPr>
          <w:rFonts w:eastAsia="Calibri" w:cs="Arial"/>
          <w:bCs/>
          <w:szCs w:val="24"/>
        </w:rPr>
        <w:t>podmiriti u roku od 3 radna dana od dana predaje</w:t>
      </w:r>
      <w:r w:rsidR="00A13D9F">
        <w:rPr>
          <w:rFonts w:eastAsia="Calibri" w:cs="Arial"/>
          <w:bCs/>
          <w:szCs w:val="24"/>
        </w:rPr>
        <w:t xml:space="preserve"> broda</w:t>
      </w:r>
      <w:r w:rsidRPr="00986D70">
        <w:rPr>
          <w:rFonts w:eastAsia="Calibri" w:cs="Arial"/>
          <w:bCs/>
          <w:szCs w:val="24"/>
        </w:rPr>
        <w:t xml:space="preserve"> </w:t>
      </w:r>
      <w:r w:rsidR="00A13D9F">
        <w:rPr>
          <w:rFonts w:eastAsia="Calibri" w:cs="Arial"/>
          <w:bCs/>
          <w:szCs w:val="24"/>
        </w:rPr>
        <w:t>G</w:t>
      </w:r>
      <w:r w:rsidR="00BA383C">
        <w:rPr>
          <w:rFonts w:eastAsia="Calibri" w:cs="Arial"/>
          <w:bCs/>
          <w:szCs w:val="24"/>
        </w:rPr>
        <w:t>radnja</w:t>
      </w:r>
      <w:r w:rsidRPr="00986D70">
        <w:rPr>
          <w:rFonts w:eastAsia="Calibri" w:cs="Arial"/>
          <w:bCs/>
          <w:szCs w:val="24"/>
        </w:rPr>
        <w:t xml:space="preserve"> 527 naručitelju, ali ne kasnije od 28.02.2025. godine, ovisno o tome koji od navedena dva roka nastupi ranije. U tom slučaju, tužitelj je suglasan da će po primitku iznosa glavnice potraživanja, te glavnice ovršnih i parničnih troškova u ovdje ugovorenom roku, smatrati da je tražbina u cijelosti namirena odnosno neće potraživati zakonske zatezne kamate na glavnicu i na troškove.</w:t>
      </w:r>
    </w:p>
    <w:p w:rsidRPr="00986D70" w:rsidR="009632DF" w:rsidP="009632DF" w:rsidRDefault="009632DF">
      <w:pPr>
        <w:spacing w:after="0" w:line="240" w:lineRule="auto"/>
        <w:jc w:val="both"/>
        <w:rPr>
          <w:rFonts w:eastAsia="Calibri" w:cs="Arial"/>
          <w:bCs/>
          <w:strike/>
          <w:szCs w:val="24"/>
        </w:rPr>
      </w:pPr>
    </w:p>
    <w:p w:rsidR="009632DF" w:rsidP="009632DF" w:rsidRDefault="009632DF">
      <w:pPr>
        <w:spacing w:after="0" w:line="240" w:lineRule="auto"/>
        <w:jc w:val="both"/>
        <w:rPr>
          <w:rFonts w:eastAsia="Calibri" w:cs="Arial"/>
          <w:bCs/>
          <w:szCs w:val="24"/>
        </w:rPr>
      </w:pPr>
      <w:r w:rsidRPr="00986D70">
        <w:rPr>
          <w:rFonts w:eastAsia="Calibri" w:cs="Arial"/>
          <w:bCs/>
          <w:szCs w:val="24"/>
        </w:rPr>
        <w:t xml:space="preserve">(3) Tužitelj neće pokretati postupak prisilne naplate dospjele tražbine iz članka 1. protiv tuženika, temeljem ove sudske nagodbe, sve dok ne istekne rok naveden u stavku 2. ovog članka, ovisno o tome koji prvi nastupi. </w:t>
      </w:r>
    </w:p>
    <w:p w:rsidRPr="00986D70" w:rsidR="009632DF" w:rsidP="009632DF" w:rsidRDefault="009632DF">
      <w:pPr>
        <w:spacing w:after="0" w:line="240" w:lineRule="auto"/>
        <w:jc w:val="both"/>
        <w:rPr>
          <w:rFonts w:eastAsia="Calibri" w:cs="Arial"/>
          <w:bCs/>
          <w:szCs w:val="24"/>
        </w:rPr>
      </w:pPr>
    </w:p>
    <w:p w:rsidRPr="00986D70" w:rsidR="009632DF" w:rsidP="009632DF" w:rsidRDefault="009632DF">
      <w:pPr>
        <w:spacing w:after="0" w:line="240" w:lineRule="auto"/>
        <w:contextualSpacing/>
        <w:jc w:val="both"/>
        <w:rPr>
          <w:rFonts w:eastAsia="Calibri" w:cs="Arial"/>
          <w:bCs/>
          <w:szCs w:val="24"/>
        </w:rPr>
      </w:pPr>
      <w:r w:rsidRPr="00986D70">
        <w:rPr>
          <w:rFonts w:eastAsia="Calibri" w:cs="Arial"/>
          <w:bCs/>
          <w:szCs w:val="24"/>
        </w:rPr>
        <w:t xml:space="preserve">(4) Ako tuženik ne podmiri potraživanje iz stavka 2. ovog članka (u ukupnom iznosu od </w:t>
      </w:r>
      <w:r w:rsidRPr="00986D70">
        <w:rPr>
          <w:rFonts w:eastAsia="Calibri" w:cs="Arial"/>
          <w:szCs w:val="24"/>
        </w:rPr>
        <w:t>2.006.859,26 EUR / 15.120.681,09 kuna</w:t>
      </w:r>
      <w:r w:rsidRPr="00986D70">
        <w:rPr>
          <w:rFonts w:eastAsia="Calibri" w:cs="Arial"/>
          <w:bCs/>
          <w:szCs w:val="24"/>
        </w:rPr>
        <w:t xml:space="preserve">) u roku iz stavka 2. ovog članka (koji rok je prvi nastupio - rok od 3 radna dana od dana predaje </w:t>
      </w:r>
      <w:r w:rsidR="00A13D9F">
        <w:rPr>
          <w:rFonts w:eastAsia="Calibri" w:cs="Arial"/>
          <w:bCs/>
          <w:szCs w:val="24"/>
        </w:rPr>
        <w:t>broda G</w:t>
      </w:r>
      <w:r w:rsidR="00BA383C">
        <w:rPr>
          <w:rFonts w:eastAsia="Calibri" w:cs="Arial"/>
          <w:bCs/>
          <w:szCs w:val="24"/>
        </w:rPr>
        <w:t>radnja</w:t>
      </w:r>
      <w:r w:rsidRPr="00986D70">
        <w:rPr>
          <w:rFonts w:eastAsia="Calibri" w:cs="Arial"/>
          <w:bCs/>
          <w:szCs w:val="24"/>
        </w:rPr>
        <w:t xml:space="preserve"> 527 naručitelju ili 28.02.2025. godine), tužitelj je </w:t>
      </w:r>
      <w:r w:rsidRPr="00986D70">
        <w:rPr>
          <w:rFonts w:eastAsia="Calibri" w:cs="Arial"/>
          <w:bCs/>
          <w:szCs w:val="24"/>
          <w:u w:val="single"/>
        </w:rPr>
        <w:t>po proteku tog roka</w:t>
      </w:r>
      <w:r w:rsidRPr="00986D70">
        <w:rPr>
          <w:rFonts w:eastAsia="Calibri" w:cs="Arial"/>
          <w:bCs/>
          <w:szCs w:val="24"/>
        </w:rPr>
        <w:t xml:space="preserve"> koji je prvi nastupio ovlašten, na temelju ove sudske nagodbe, kao ovršne isprave, poduzeti sve moguće i dopuštene radnje s ciljem prisilne naplate dospjele tražbine tužitelja prema tuženiku kako je ono navedeno u članku 1. ove sudske nagodbe odnosno ovlašten je pokrenuti prisilnu naplatu za podmirenje glavnice, ali i svih kamata (na glavno potraživanje, kao i na ovršne i parnične troškove).</w:t>
      </w:r>
    </w:p>
    <w:p w:rsidRPr="00986D70" w:rsidR="009632DF" w:rsidP="009632DF" w:rsidRDefault="009632DF">
      <w:pPr>
        <w:spacing w:after="0" w:line="240" w:lineRule="auto"/>
        <w:contextualSpacing/>
        <w:jc w:val="both"/>
        <w:rPr>
          <w:rFonts w:eastAsia="Calibri" w:cs="Arial"/>
          <w:color w:val="000000"/>
          <w:szCs w:val="24"/>
        </w:rPr>
      </w:pPr>
    </w:p>
    <w:p w:rsidR="009632DF" w:rsidP="009632DF" w:rsidRDefault="009632DF">
      <w:pPr>
        <w:spacing w:after="0" w:line="240" w:lineRule="auto"/>
        <w:jc w:val="both"/>
        <w:rPr>
          <w:rFonts w:eastAsia="Calibri" w:cs="Arial"/>
          <w:bCs/>
          <w:szCs w:val="24"/>
        </w:rPr>
      </w:pPr>
      <w:r w:rsidRPr="00986D70">
        <w:rPr>
          <w:rFonts w:eastAsia="Calibri" w:cs="Arial"/>
          <w:bCs/>
          <w:szCs w:val="24"/>
        </w:rPr>
        <w:t xml:space="preserve">(5) U slučaju da tuženik unutar roka iz stavka 2. ovog članka podnese prijedlog za otvaranje </w:t>
      </w:r>
      <w:proofErr w:type="spellStart"/>
      <w:r w:rsidRPr="00986D70">
        <w:rPr>
          <w:rFonts w:eastAsia="Calibri" w:cs="Arial"/>
          <w:bCs/>
          <w:szCs w:val="24"/>
        </w:rPr>
        <w:t>predstečajnog</w:t>
      </w:r>
      <w:proofErr w:type="spellEnd"/>
      <w:r w:rsidRPr="00986D70">
        <w:rPr>
          <w:rFonts w:eastAsia="Calibri" w:cs="Arial"/>
          <w:bCs/>
          <w:szCs w:val="24"/>
        </w:rPr>
        <w:t xml:space="preserve"> postupka nad tuženikom, ne primjenjuje se stavak 2. ovog članka. Navedeno podrazumijeva da je tuženik obvezan u prijedlogu plana restrukturiranja evidentirati kao dospjelu cjelokupnu tražbinu tužitelja kako je ista utvrđena u članku 1.  ove sudske nagodbe </w:t>
      </w:r>
      <w:r w:rsidRPr="00986D70">
        <w:rPr>
          <w:rFonts w:eastAsia="Calibri" w:cs="Arial"/>
          <w:szCs w:val="24"/>
        </w:rPr>
        <w:t xml:space="preserve">te je tužitelj ovlašten prijaviti u </w:t>
      </w:r>
      <w:proofErr w:type="spellStart"/>
      <w:r w:rsidRPr="00986D70">
        <w:rPr>
          <w:rFonts w:eastAsia="Calibri" w:cs="Arial"/>
          <w:szCs w:val="24"/>
        </w:rPr>
        <w:t>predstečajni</w:t>
      </w:r>
      <w:proofErr w:type="spellEnd"/>
      <w:r w:rsidRPr="00986D70">
        <w:rPr>
          <w:rFonts w:eastAsia="Calibri" w:cs="Arial"/>
          <w:szCs w:val="24"/>
        </w:rPr>
        <w:t xml:space="preserve"> postupak cjelokupnu dospjelu tražbinu tužitelja prema tuženiku kako je ista utvrđena </w:t>
      </w:r>
      <w:r w:rsidRPr="00986D70">
        <w:rPr>
          <w:rFonts w:eastAsia="Calibri" w:cs="Arial"/>
          <w:bCs/>
          <w:szCs w:val="24"/>
        </w:rPr>
        <w:t>člankom 1. ove sudske nagodbe (glavnica, zakonska zatezna kamata na glavnicu, ovršni troškovi, zakonska zatezna kamata na ovršne troškove, parnični troškovi, zakonska zatezna kamata na parnične troškove).</w:t>
      </w:r>
    </w:p>
    <w:p w:rsidRPr="00986D70" w:rsidR="009632DF" w:rsidP="009632DF" w:rsidRDefault="009632DF">
      <w:pPr>
        <w:spacing w:after="0" w:line="240" w:lineRule="auto"/>
        <w:jc w:val="both"/>
        <w:rPr>
          <w:rFonts w:eastAsia="Calibri" w:cs="Arial"/>
          <w:bCs/>
          <w:szCs w:val="24"/>
        </w:rPr>
      </w:pPr>
    </w:p>
    <w:p w:rsidRPr="00986D70" w:rsidR="009632DF" w:rsidP="009632DF" w:rsidRDefault="009632DF">
      <w:pPr>
        <w:spacing w:after="0" w:line="240" w:lineRule="auto"/>
        <w:jc w:val="both"/>
        <w:rPr>
          <w:rFonts w:eastAsia="Calibri" w:cs="Arial"/>
          <w:bCs/>
          <w:szCs w:val="24"/>
        </w:rPr>
      </w:pPr>
      <w:r w:rsidRPr="00986D70">
        <w:rPr>
          <w:rFonts w:eastAsia="Calibri" w:cs="Arial"/>
          <w:bCs/>
          <w:szCs w:val="24"/>
        </w:rPr>
        <w:t xml:space="preserve">(6) Ako dođe do otvaranja stečajnog postupka nad tuženikom unutar roka iz stavka 2. ovog članka, ne primjenjuje se stavak 2. ovog članka. Navedeno podrazumijeva da </w:t>
      </w:r>
      <w:r w:rsidRPr="00986D70">
        <w:rPr>
          <w:rFonts w:eastAsia="Calibri" w:cs="Arial"/>
          <w:szCs w:val="24"/>
        </w:rPr>
        <w:t xml:space="preserve">tužitelj ima pravo prijaviti u stečajni postupak cjelokupnu dospjelu tražbinu tužitelja prema tuženiku kako je ista utvrđena </w:t>
      </w:r>
      <w:r w:rsidRPr="00986D70">
        <w:rPr>
          <w:rFonts w:eastAsia="Calibri" w:cs="Arial"/>
          <w:bCs/>
          <w:szCs w:val="24"/>
        </w:rPr>
        <w:t>člankom 1. ove sudske nagodbe (glavnica, zakonska zatezna kamata na glavnicu, ovršni troškovi, zakonska zatezna kamata na ovršne troškove, parnični troškovi, zakonska zatezna kamata na parnične troškove).</w:t>
      </w:r>
    </w:p>
    <w:p w:rsidRPr="00986D70" w:rsidR="009632DF" w:rsidP="009632DF" w:rsidRDefault="009632DF">
      <w:pPr>
        <w:spacing w:after="0" w:line="240" w:lineRule="auto"/>
        <w:jc w:val="both"/>
        <w:rPr>
          <w:rFonts w:eastAsia="Calibri" w:cs="Arial"/>
          <w:szCs w:val="24"/>
        </w:rPr>
      </w:pPr>
    </w:p>
    <w:p w:rsidRPr="00986D70" w:rsidR="009632DF" w:rsidP="009632DF" w:rsidRDefault="009632DF">
      <w:pPr>
        <w:spacing w:after="0" w:line="240" w:lineRule="auto"/>
        <w:jc w:val="center"/>
        <w:rPr>
          <w:rFonts w:eastAsia="Calibri" w:cs="Arial"/>
          <w:bCs/>
          <w:szCs w:val="24"/>
        </w:rPr>
      </w:pPr>
      <w:r w:rsidRPr="00986D70">
        <w:rPr>
          <w:rFonts w:eastAsia="Calibri" w:cs="Arial"/>
          <w:bCs/>
          <w:szCs w:val="24"/>
        </w:rPr>
        <w:t>Članak 5.</w:t>
      </w:r>
    </w:p>
    <w:p w:rsidRPr="00986D70" w:rsidR="009632DF" w:rsidP="009632DF" w:rsidRDefault="009632DF">
      <w:pPr>
        <w:spacing w:after="0" w:line="240" w:lineRule="auto"/>
        <w:rPr>
          <w:rFonts w:eastAsia="Calibri" w:cs="Arial"/>
          <w:bCs/>
          <w:szCs w:val="24"/>
        </w:rPr>
      </w:pPr>
    </w:p>
    <w:p w:rsidRPr="00986D70" w:rsidR="009632DF" w:rsidP="009632DF" w:rsidRDefault="009632DF">
      <w:pPr>
        <w:spacing w:after="0" w:line="240" w:lineRule="auto"/>
        <w:jc w:val="both"/>
        <w:rPr>
          <w:rFonts w:eastAsia="Calibri" w:cs="Arial"/>
          <w:szCs w:val="24"/>
        </w:rPr>
      </w:pPr>
      <w:r w:rsidRPr="00986D70">
        <w:rPr>
          <w:rFonts w:eastAsia="Calibri" w:cs="Arial"/>
          <w:szCs w:val="24"/>
        </w:rPr>
        <w:t xml:space="preserve">(1) Tuženik izričito i bezuvjetno izjavljuje da je suglasan i da dozvoljava Tužitelju da se neposredno na temelju ove Sudske nagodbe, a bez ikakvog daljnjeg privoljenja i odobrenja, upiše na nekretninama u vlasništvu tuženika upisanim u zemljišnim knjigama Općinskog suda u Rijeci, k.o. Zamet, </w:t>
      </w:r>
      <w:proofErr w:type="spellStart"/>
      <w:r w:rsidRPr="00986D70">
        <w:rPr>
          <w:rFonts w:eastAsia="Calibri" w:cs="Arial"/>
          <w:szCs w:val="24"/>
        </w:rPr>
        <w:t>zk.ul.broj</w:t>
      </w:r>
      <w:proofErr w:type="spellEnd"/>
      <w:r w:rsidRPr="00986D70">
        <w:rPr>
          <w:rFonts w:eastAsia="Calibri" w:cs="Arial"/>
          <w:szCs w:val="24"/>
        </w:rPr>
        <w:t xml:space="preserve"> 928:</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xml:space="preserve">- k.č.br. 169/1 ZGR u naravi RESTORAN, GARAŽA, TERASA, DVORIŠTE površine 1758 m2, </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xml:space="preserve">- k.č.br. 170/2 ZGR u naravi STAMBENA ZGRADA, DVORIŠTE, ORANICA, ŠUMA i PARKIRALIŠTE površine 3425 m2, </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k.č.br. 173/7 ZGR u naravi PARKIRALIŠTE površine 38 m2,</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k.č.br. 1650/1 u naravi vinograd,</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k.č.br. 1650/2, u naravi dvorište,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k.č.br. 1651/1, u naravi dvorište, površine 75 m2,</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k.č.br. 1651/2, u naravi dvorište, površine 32 m2,</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k.č.br. 1671/6, u naravi otvoreno skladište,</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kč.br. 1671/7, u naravi ulica, površine 1036 m2,</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kč.br. 1671/8, u naravi šuma, površine 1773 m2,</w:t>
      </w:r>
    </w:p>
    <w:p w:rsidRPr="00986D70" w:rsidR="009632DF" w:rsidP="009632DF" w:rsidRDefault="009632DF">
      <w:pPr>
        <w:spacing w:after="0" w:line="240" w:lineRule="auto"/>
        <w:jc w:val="both"/>
        <w:rPr>
          <w:rFonts w:eastAsia="Calibri" w:cs="Arial"/>
          <w:szCs w:val="24"/>
        </w:rPr>
      </w:pPr>
      <w:r w:rsidRPr="00986D70">
        <w:rPr>
          <w:rFonts w:eastAsia="Calibri" w:cs="Arial"/>
          <w:szCs w:val="24"/>
        </w:rPr>
        <w:t>- kč.br. 1671/25, u naravi trafostanica, površine 27 m2,</w:t>
      </w:r>
    </w:p>
    <w:p w:rsidRPr="00986D70" w:rsidR="009632DF" w:rsidP="009632DF" w:rsidRDefault="009632DF">
      <w:pPr>
        <w:spacing w:after="0" w:line="240" w:lineRule="auto"/>
        <w:jc w:val="both"/>
        <w:rPr>
          <w:rFonts w:eastAsia="Calibri" w:cs="Arial"/>
          <w:bCs/>
          <w:szCs w:val="24"/>
        </w:rPr>
      </w:pPr>
      <w:r w:rsidRPr="00986D70">
        <w:rPr>
          <w:rFonts w:eastAsia="Calibri" w:cs="Arial"/>
          <w:szCs w:val="24"/>
        </w:rPr>
        <w:t xml:space="preserve">založno pravo radi osiguranja potraživanja Tužitelja prema Tuženiku iz članka 1. ove Sudske nagodbe </w:t>
      </w:r>
      <w:r w:rsidRPr="00986D70">
        <w:rPr>
          <w:rFonts w:eastAsia="Calibri" w:cs="Arial"/>
          <w:bCs/>
          <w:szCs w:val="24"/>
        </w:rPr>
        <w:t>(glavnica, zakonska zatezna kamata na glavnicu, ovršni troškovi, zakonska zatezna kamata na ovršne troškove, parnični troškovi, zakonska zatezna kamata na parnične troškove).</w:t>
      </w:r>
    </w:p>
    <w:p w:rsidRPr="00986D70" w:rsidR="009632DF" w:rsidP="009632DF" w:rsidRDefault="009632DF">
      <w:pPr>
        <w:spacing w:after="0" w:line="240" w:lineRule="auto"/>
        <w:rPr>
          <w:rFonts w:eastAsia="Calibri" w:cs="Arial"/>
          <w:bCs/>
          <w:szCs w:val="24"/>
        </w:rPr>
      </w:pPr>
    </w:p>
    <w:p w:rsidRPr="00986D70" w:rsidR="009632DF" w:rsidP="009632DF" w:rsidRDefault="009632DF">
      <w:pPr>
        <w:spacing w:after="0" w:line="240" w:lineRule="auto"/>
        <w:jc w:val="both"/>
        <w:rPr>
          <w:rFonts w:eastAsia="Calibri" w:cs="Arial"/>
          <w:bCs/>
          <w:szCs w:val="24"/>
        </w:rPr>
      </w:pPr>
      <w:r w:rsidRPr="00986D70">
        <w:rPr>
          <w:rFonts w:eastAsia="Calibri" w:cs="Arial"/>
          <w:szCs w:val="24"/>
        </w:rPr>
        <w:t>(2) Tuženik je suglasan da, temeljem ove Sudske nagodbe kao ovršne isprave, tužitelj može, nakon dospijeća tražbine (sukladno članku 4. stavku 2. ove Sudske nagodbe), neposredno pokrenuti ovrhu na nekretninama iz stavka 1. ovog članka, a radi naplate cjelokupne nenaplaćene dospjele tražbine iz članka 1. ove nagodbe (</w:t>
      </w:r>
      <w:r w:rsidRPr="00986D70">
        <w:rPr>
          <w:rFonts w:eastAsia="Calibri" w:cs="Arial"/>
          <w:bCs/>
          <w:szCs w:val="24"/>
        </w:rPr>
        <w:t>glavnica, zakonska zatezna kamata na glavnicu</w:t>
      </w:r>
      <w:r w:rsidRPr="00986D70">
        <w:rPr>
          <w:rFonts w:eastAsia="Calibri" w:cs="Arial"/>
          <w:szCs w:val="24"/>
        </w:rPr>
        <w:t>, te ovršne i parnične troškove proizašle iz postupka prisilne naplate tih iznosa).</w:t>
      </w:r>
    </w:p>
    <w:p w:rsidRPr="00986D70" w:rsidR="009632DF" w:rsidP="009632DF" w:rsidRDefault="009632DF">
      <w:pPr>
        <w:spacing w:after="0" w:line="240" w:lineRule="auto"/>
        <w:jc w:val="center"/>
        <w:rPr>
          <w:rFonts w:eastAsia="Calibri" w:cs="Arial"/>
          <w:bCs/>
          <w:szCs w:val="24"/>
        </w:rPr>
      </w:pPr>
    </w:p>
    <w:p w:rsidRPr="00986D70" w:rsidR="009632DF" w:rsidP="009632DF" w:rsidRDefault="009632DF">
      <w:pPr>
        <w:spacing w:after="0" w:line="240" w:lineRule="auto"/>
        <w:jc w:val="center"/>
        <w:rPr>
          <w:rFonts w:eastAsia="Calibri" w:cs="Arial"/>
          <w:bCs/>
          <w:szCs w:val="24"/>
        </w:rPr>
      </w:pPr>
      <w:r w:rsidRPr="00986D70">
        <w:rPr>
          <w:rFonts w:eastAsia="Calibri" w:cs="Arial"/>
          <w:bCs/>
          <w:szCs w:val="24"/>
        </w:rPr>
        <w:t>Članak 6.</w:t>
      </w:r>
    </w:p>
    <w:p w:rsidRPr="00986D70" w:rsidR="009632DF" w:rsidP="009632DF" w:rsidRDefault="009632DF">
      <w:pPr>
        <w:spacing w:after="0" w:line="240" w:lineRule="auto"/>
        <w:jc w:val="both"/>
        <w:rPr>
          <w:rFonts w:eastAsia="Calibri" w:cs="Arial"/>
          <w:szCs w:val="24"/>
        </w:rPr>
      </w:pPr>
    </w:p>
    <w:p w:rsidRPr="00986D70" w:rsidR="009632DF" w:rsidP="009632DF" w:rsidRDefault="009632DF">
      <w:pPr>
        <w:spacing w:after="0" w:line="240" w:lineRule="auto"/>
        <w:jc w:val="both"/>
        <w:rPr>
          <w:rFonts w:eastAsia="Calibri" w:cs="Arial"/>
          <w:szCs w:val="24"/>
        </w:rPr>
      </w:pPr>
      <w:r w:rsidRPr="00986D70">
        <w:rPr>
          <w:rFonts w:eastAsia="Calibri" w:cs="Arial"/>
          <w:szCs w:val="24"/>
        </w:rPr>
        <w:t>(1) Stranke utvrđuju da je prije sklapanja ove sudske nagodbe tužitelj ishodio suglasnost za sklapanje iste od strane Skupštine vjerovnika, a tuženik da je ishodio prethodnu suglasnost Nadzornog odbora tuženika.</w:t>
      </w:r>
    </w:p>
    <w:p w:rsidRPr="00986D70" w:rsidR="009632DF" w:rsidP="009632DF" w:rsidRDefault="009632DF">
      <w:pPr>
        <w:spacing w:after="0" w:line="240" w:lineRule="auto"/>
        <w:jc w:val="both"/>
        <w:rPr>
          <w:rFonts w:eastAsia="Calibri" w:cs="Arial"/>
          <w:bCs/>
          <w:szCs w:val="24"/>
        </w:rPr>
      </w:pPr>
    </w:p>
    <w:p w:rsidRPr="00986D70" w:rsidR="009632DF" w:rsidP="009632DF" w:rsidRDefault="009632DF">
      <w:pPr>
        <w:spacing w:after="0" w:line="240" w:lineRule="auto"/>
        <w:jc w:val="both"/>
        <w:rPr>
          <w:rFonts w:eastAsia="Calibri" w:cs="Arial"/>
          <w:bCs/>
          <w:szCs w:val="24"/>
        </w:rPr>
      </w:pPr>
    </w:p>
    <w:p w:rsidRPr="00986D70" w:rsidR="009632DF" w:rsidP="009632DF" w:rsidRDefault="009632DF">
      <w:pPr>
        <w:spacing w:after="0" w:line="240" w:lineRule="auto"/>
        <w:jc w:val="both"/>
        <w:rPr>
          <w:rFonts w:eastAsia="Calibri" w:cs="Arial"/>
          <w:bCs/>
          <w:szCs w:val="24"/>
        </w:rPr>
      </w:pPr>
      <w:r w:rsidRPr="00986D70">
        <w:rPr>
          <w:rFonts w:eastAsia="Calibri" w:cs="Arial"/>
          <w:bCs/>
          <w:szCs w:val="24"/>
        </w:rPr>
        <w:t>ZAVRŠNE ODREDBE</w:t>
      </w:r>
    </w:p>
    <w:p w:rsidRPr="00986D70" w:rsidR="009632DF" w:rsidP="009632DF" w:rsidRDefault="009632DF">
      <w:pPr>
        <w:spacing w:after="0" w:line="240" w:lineRule="auto"/>
        <w:jc w:val="both"/>
        <w:rPr>
          <w:rFonts w:eastAsia="Calibri" w:cs="Arial"/>
          <w:bCs/>
          <w:szCs w:val="24"/>
        </w:rPr>
      </w:pPr>
    </w:p>
    <w:p w:rsidRPr="00986D70" w:rsidR="009632DF" w:rsidP="009632DF" w:rsidRDefault="009632DF">
      <w:pPr>
        <w:spacing w:after="0" w:line="240" w:lineRule="auto"/>
        <w:jc w:val="center"/>
        <w:rPr>
          <w:rFonts w:eastAsia="Calibri" w:cs="Arial"/>
          <w:bCs/>
          <w:szCs w:val="24"/>
        </w:rPr>
      </w:pPr>
      <w:r w:rsidRPr="00986D70">
        <w:rPr>
          <w:rFonts w:eastAsia="Calibri" w:cs="Arial"/>
          <w:bCs/>
          <w:szCs w:val="24"/>
        </w:rPr>
        <w:t>Članak 7.</w:t>
      </w:r>
    </w:p>
    <w:p w:rsidRPr="00986D70" w:rsidR="009632DF" w:rsidP="009632DF" w:rsidRDefault="009632DF">
      <w:pPr>
        <w:spacing w:after="0" w:line="240" w:lineRule="auto"/>
        <w:jc w:val="center"/>
        <w:rPr>
          <w:rFonts w:eastAsia="Calibri" w:cs="Arial"/>
          <w:bCs/>
          <w:szCs w:val="24"/>
        </w:rPr>
      </w:pPr>
    </w:p>
    <w:p w:rsidRPr="00986D70" w:rsidR="009632DF" w:rsidP="009632DF" w:rsidRDefault="009632DF">
      <w:pPr>
        <w:spacing w:after="0" w:line="240" w:lineRule="auto"/>
        <w:jc w:val="both"/>
        <w:rPr>
          <w:rFonts w:eastAsia="Calibri" w:cs="Arial"/>
          <w:szCs w:val="24"/>
        </w:rPr>
      </w:pPr>
      <w:r w:rsidRPr="00986D70">
        <w:rPr>
          <w:rFonts w:eastAsia="Calibri" w:cs="Arial"/>
          <w:szCs w:val="24"/>
        </w:rPr>
        <w:t>Ova sudska nagodba sklopljena je u jednom primjeru na zapisnik pred sudom, te će sud izdati svakoj od stranaka po dva ovjerena prijepisa.</w:t>
      </w:r>
    </w:p>
    <w:p w:rsidRPr="00986D70" w:rsidR="009632DF" w:rsidP="009632DF" w:rsidRDefault="009632DF">
      <w:pPr>
        <w:spacing w:after="0" w:line="240" w:lineRule="auto"/>
        <w:jc w:val="both"/>
        <w:rPr>
          <w:rFonts w:eastAsia="Calibri" w:cs="Arial"/>
          <w:szCs w:val="24"/>
        </w:rPr>
      </w:pPr>
    </w:p>
    <w:p w:rsidRPr="00986D70" w:rsidR="009632DF" w:rsidP="009632DF" w:rsidRDefault="009632DF">
      <w:pPr>
        <w:spacing w:after="0" w:line="240" w:lineRule="auto"/>
        <w:jc w:val="both"/>
        <w:rPr>
          <w:rFonts w:eastAsia="Calibri" w:cs="Arial"/>
          <w:szCs w:val="24"/>
        </w:rPr>
      </w:pPr>
      <w:r w:rsidRPr="00986D70">
        <w:rPr>
          <w:rFonts w:eastAsia="Calibri" w:cs="Arial"/>
          <w:szCs w:val="24"/>
        </w:rPr>
        <w:t>Ova sudska nagodba ima snagu ovršne isprave.</w:t>
      </w:r>
    </w:p>
    <w:p w:rsidRPr="00986D70" w:rsidR="009632DF" w:rsidP="009632DF" w:rsidRDefault="009632DF">
      <w:pPr>
        <w:spacing w:after="0" w:line="240" w:lineRule="auto"/>
        <w:jc w:val="center"/>
        <w:rPr>
          <w:rFonts w:eastAsia="Calibri" w:cs="Arial"/>
          <w:bCs/>
          <w:szCs w:val="24"/>
        </w:rPr>
      </w:pPr>
    </w:p>
    <w:p w:rsidRPr="00986D70" w:rsidR="009632DF" w:rsidP="009632DF" w:rsidRDefault="009632DF">
      <w:pPr>
        <w:spacing w:after="0" w:line="240" w:lineRule="auto"/>
        <w:jc w:val="center"/>
        <w:rPr>
          <w:rFonts w:eastAsia="Calibri" w:cs="Arial"/>
          <w:bCs/>
          <w:szCs w:val="24"/>
        </w:rPr>
      </w:pPr>
      <w:r w:rsidRPr="00986D70">
        <w:rPr>
          <w:rFonts w:eastAsia="Calibri" w:cs="Arial"/>
          <w:bCs/>
          <w:szCs w:val="24"/>
        </w:rPr>
        <w:t>Članak 8.</w:t>
      </w:r>
    </w:p>
    <w:p w:rsidRPr="00986D70" w:rsidR="009632DF" w:rsidP="009632DF" w:rsidRDefault="009632DF">
      <w:pPr>
        <w:spacing w:after="0" w:line="240" w:lineRule="auto"/>
        <w:jc w:val="center"/>
        <w:rPr>
          <w:rFonts w:eastAsia="Calibri" w:cs="Arial"/>
          <w:bCs/>
          <w:szCs w:val="24"/>
        </w:rPr>
      </w:pPr>
    </w:p>
    <w:p w:rsidR="00A13D9F" w:rsidP="009632DF" w:rsidRDefault="009632DF">
      <w:pPr>
        <w:spacing w:after="0" w:line="240" w:lineRule="auto"/>
        <w:jc w:val="both"/>
        <w:rPr>
          <w:rFonts w:eastAsia="Calibri" w:cs="Arial"/>
          <w:szCs w:val="24"/>
        </w:rPr>
      </w:pPr>
      <w:r w:rsidRPr="00986D70">
        <w:rPr>
          <w:rFonts w:eastAsia="Calibri" w:cs="Arial"/>
          <w:szCs w:val="24"/>
        </w:rPr>
        <w:t>Stranke izričito izjavljuju kako se pročitale tekst ove sudske nagodbe, kako je razumiju, te u znak prihvaćanja prava i obveza koji iz iste proizlaze vlastoručno je potpisuju.</w:t>
      </w:r>
    </w:p>
    <w:p w:rsidR="00A13D9F" w:rsidP="009632DF" w:rsidRDefault="00A13D9F">
      <w:pPr>
        <w:spacing w:after="0" w:line="240" w:lineRule="auto"/>
        <w:jc w:val="both"/>
        <w:rPr>
          <w:rFonts w:eastAsia="Calibri" w:cs="Arial"/>
          <w:szCs w:val="24"/>
        </w:rPr>
      </w:pPr>
    </w:p>
    <w:p w:rsidR="00A13D9F" w:rsidP="009632DF" w:rsidRDefault="00A13D9F">
      <w:pPr>
        <w:spacing w:after="0" w:line="240" w:lineRule="auto"/>
        <w:jc w:val="both"/>
        <w:rPr>
          <w:rFonts w:eastAsia="Calibri" w:cs="Arial"/>
          <w:szCs w:val="24"/>
        </w:rPr>
      </w:pPr>
    </w:p>
    <w:p w:rsidR="00A13D9F" w:rsidP="009632DF" w:rsidRDefault="00A13D9F">
      <w:pPr>
        <w:spacing w:after="0" w:line="240" w:lineRule="auto"/>
        <w:jc w:val="both"/>
        <w:rPr>
          <w:rFonts w:eastAsia="Calibri" w:cs="Arial"/>
          <w:szCs w:val="24"/>
        </w:rPr>
      </w:pPr>
      <w:r w:rsidRPr="00A13D9F">
        <w:rPr>
          <w:rFonts w:eastAsia="Calibri" w:cs="Arial"/>
          <w:szCs w:val="24"/>
        </w:rPr>
        <w:t>TUŽITELJ</w:t>
      </w:r>
      <w:r w:rsidRPr="00A13D9F">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sidRPr="00A13D9F">
        <w:rPr>
          <w:rFonts w:eastAsia="Calibri" w:cs="Arial"/>
          <w:szCs w:val="24"/>
        </w:rPr>
        <w:t>TUŽENIK</w:t>
      </w:r>
      <w:r>
        <w:rPr>
          <w:rFonts w:eastAsia="Calibri" w:cs="Arial"/>
          <w:szCs w:val="24"/>
        </w:rPr>
        <w:t>"</w:t>
      </w:r>
    </w:p>
    <w:p w:rsidRPr="00986D70" w:rsidR="009632DF" w:rsidP="009632DF" w:rsidRDefault="009632DF">
      <w:pPr>
        <w:spacing w:after="0" w:line="240" w:lineRule="auto"/>
        <w:jc w:val="both"/>
        <w:rPr>
          <w:rFonts w:eastAsia="Calibri" w:cs="Arial"/>
          <w:szCs w:val="24"/>
        </w:rPr>
      </w:pPr>
    </w:p>
    <w:p w:rsidRPr="00986D70" w:rsidR="009632DF" w:rsidP="009632DF" w:rsidRDefault="009632DF">
      <w:pPr>
        <w:spacing w:after="0" w:line="240" w:lineRule="auto"/>
        <w:jc w:val="both"/>
        <w:rPr>
          <w:rFonts w:eastAsia="Calibri" w:cs="Arial"/>
          <w:szCs w:val="24"/>
        </w:rPr>
      </w:pPr>
    </w:p>
    <w:p w:rsidR="009632DF" w:rsidP="00350CAF" w:rsidRDefault="009632DF">
      <w:pPr>
        <w:spacing w:after="0" w:line="240" w:lineRule="auto"/>
        <w:ind w:firstLine="708"/>
        <w:jc w:val="both"/>
        <w:rPr>
          <w:rFonts w:eastAsia="Times New Roman" w:cs="Arial"/>
          <w:bCs/>
          <w:szCs w:val="24"/>
          <w:lang w:eastAsia="hr-HR"/>
        </w:rPr>
      </w:pPr>
    </w:p>
    <w:p w:rsidR="009632DF" w:rsidP="00350CAF" w:rsidRDefault="009632DF">
      <w:pPr>
        <w:spacing w:after="0" w:line="240" w:lineRule="auto"/>
        <w:ind w:firstLine="708"/>
        <w:jc w:val="both"/>
        <w:rPr>
          <w:rFonts w:eastAsia="Times New Roman" w:cs="Arial"/>
          <w:bCs/>
          <w:szCs w:val="24"/>
          <w:lang w:eastAsia="hr-HR"/>
        </w:rPr>
      </w:pPr>
    </w:p>
    <w:p w:rsidR="009632DF" w:rsidP="00350CAF" w:rsidRDefault="009632DF">
      <w:pPr>
        <w:spacing w:after="0" w:line="240" w:lineRule="auto"/>
        <w:ind w:firstLine="708"/>
        <w:jc w:val="both"/>
        <w:rPr>
          <w:rFonts w:eastAsia="Times New Roman" w:cs="Arial"/>
          <w:bCs/>
          <w:szCs w:val="24"/>
          <w:lang w:eastAsia="hr-HR"/>
        </w:rPr>
      </w:pPr>
      <w:r>
        <w:rPr>
          <w:rFonts w:eastAsia="Times New Roman" w:cs="Arial"/>
          <w:bCs/>
          <w:szCs w:val="24"/>
          <w:lang w:eastAsia="hr-HR"/>
        </w:rPr>
        <w:t>Nakon što su nazočni vjerovnici pročitali prijedlog sudske nagodbe kako je navedeno u zapisniku, i to vjerovnici Republika Hrvatska, OTP banka d.d. i Stečajna masa</w:t>
      </w:r>
      <w:r w:rsidRPr="009632DF">
        <w:rPr>
          <w:rFonts w:eastAsia="Times New Roman" w:cs="Arial"/>
          <w:bCs/>
          <w:szCs w:val="24"/>
          <w:lang w:eastAsia="hr-HR"/>
        </w:rPr>
        <w:t xml:space="preserve"> iza BRODOGRADITELJ d.o.o. u stečaju</w:t>
      </w:r>
      <w:r w:rsidR="00A13D9F">
        <w:rPr>
          <w:rFonts w:eastAsia="Times New Roman" w:cs="Arial"/>
          <w:bCs/>
          <w:szCs w:val="24"/>
          <w:lang w:eastAsia="hr-HR"/>
        </w:rPr>
        <w:t>, jednoglasno donose ODLUKU</w:t>
      </w:r>
      <w:r>
        <w:rPr>
          <w:rFonts w:eastAsia="Times New Roman" w:cs="Arial"/>
          <w:bCs/>
          <w:szCs w:val="24"/>
          <w:lang w:eastAsia="hr-HR"/>
        </w:rPr>
        <w:t xml:space="preserve"> kojom daju suglasnost stečajnoj upraviteljici ovog stečajnog dužnika da sa 3. MAJ BRODOGRADILIŠTE d.d. Rijeka, sklopi sudsku nagodbu</w:t>
      </w:r>
      <w:r w:rsidR="00746121">
        <w:rPr>
          <w:rFonts w:eastAsia="Times New Roman" w:cs="Arial"/>
          <w:bCs/>
          <w:szCs w:val="24"/>
          <w:lang w:eastAsia="hr-HR"/>
        </w:rPr>
        <w:t xml:space="preserve"> sa tekstom kako slijedi:</w:t>
      </w:r>
    </w:p>
    <w:p w:rsidR="009632DF" w:rsidP="00350CAF" w:rsidRDefault="009632DF">
      <w:pPr>
        <w:spacing w:after="0" w:line="240" w:lineRule="auto"/>
        <w:ind w:firstLine="708"/>
        <w:jc w:val="both"/>
        <w:rPr>
          <w:rFonts w:eastAsia="Times New Roman" w:cs="Arial"/>
          <w:bCs/>
          <w:szCs w:val="24"/>
          <w:lang w:eastAsia="hr-HR"/>
        </w:rPr>
      </w:pPr>
    </w:p>
    <w:p w:rsidRPr="00A13D9F" w:rsidR="00A13D9F" w:rsidP="00A13D9F" w:rsidRDefault="00A13D9F">
      <w:pPr>
        <w:spacing w:after="0" w:line="240" w:lineRule="auto"/>
        <w:jc w:val="both"/>
        <w:rPr>
          <w:rFonts w:eastAsia="Calibri" w:cs="Arial"/>
          <w:bCs/>
          <w:szCs w:val="24"/>
        </w:rPr>
      </w:pPr>
      <w:r>
        <w:rPr>
          <w:rFonts w:eastAsia="Calibri" w:cs="Arial"/>
          <w:bCs/>
          <w:szCs w:val="24"/>
        </w:rPr>
        <w:t>"</w:t>
      </w:r>
      <w:r w:rsidRPr="00A13D9F">
        <w:rPr>
          <w:rFonts w:eastAsia="Calibri" w:cs="Arial"/>
          <w:bCs/>
          <w:szCs w:val="24"/>
        </w:rPr>
        <w:t xml:space="preserve">3. MAJ Brodogradilište d.d., OIB: 86167814130, Rijeka, </w:t>
      </w:r>
      <w:proofErr w:type="spellStart"/>
      <w:r w:rsidRPr="00A13D9F">
        <w:rPr>
          <w:rFonts w:eastAsia="Calibri" w:cs="Arial"/>
          <w:bCs/>
          <w:szCs w:val="24"/>
        </w:rPr>
        <w:t>Liburnijska</w:t>
      </w:r>
      <w:proofErr w:type="spellEnd"/>
      <w:r w:rsidRPr="00A13D9F">
        <w:rPr>
          <w:rFonts w:eastAsia="Calibri" w:cs="Arial"/>
          <w:bCs/>
          <w:szCs w:val="24"/>
        </w:rPr>
        <w:t xml:space="preserve"> 3, kojeg zastupa direktor Edi </w:t>
      </w:r>
      <w:proofErr w:type="spellStart"/>
      <w:r w:rsidRPr="00A13D9F">
        <w:rPr>
          <w:rFonts w:eastAsia="Calibri" w:cs="Arial"/>
          <w:bCs/>
          <w:szCs w:val="24"/>
        </w:rPr>
        <w:t>Kučan</w:t>
      </w:r>
      <w:proofErr w:type="spellEnd"/>
      <w:r w:rsidRPr="00A13D9F">
        <w:rPr>
          <w:rFonts w:eastAsia="Calibri" w:cs="Arial"/>
          <w:bCs/>
          <w:szCs w:val="24"/>
        </w:rPr>
        <w:t>, OIB: 68404680984, Rijeka, Pionirska 9, kao tuženik (u daljnjem tekstu: tuženik)</w:t>
      </w:r>
    </w:p>
    <w:p w:rsidRPr="00A13D9F" w:rsidR="00A13D9F" w:rsidP="00A13D9F" w:rsidRDefault="00A13D9F">
      <w:pPr>
        <w:spacing w:after="0" w:line="240" w:lineRule="auto"/>
        <w:jc w:val="both"/>
        <w:rPr>
          <w:rFonts w:eastAsia="Calibri" w:cs="Arial"/>
          <w:bCs/>
          <w:szCs w:val="24"/>
        </w:rPr>
      </w:pPr>
    </w:p>
    <w:p w:rsidRPr="00A13D9F" w:rsidR="00A13D9F" w:rsidP="00A13D9F" w:rsidRDefault="00A13D9F">
      <w:pPr>
        <w:spacing w:after="0" w:line="240" w:lineRule="auto"/>
        <w:jc w:val="both"/>
        <w:rPr>
          <w:rFonts w:eastAsia="Calibri" w:cs="Arial"/>
          <w:bCs/>
          <w:szCs w:val="24"/>
        </w:rPr>
      </w:pPr>
      <w:r w:rsidRPr="00A13D9F">
        <w:rPr>
          <w:rFonts w:eastAsia="Calibri" w:cs="Arial"/>
          <w:bCs/>
          <w:szCs w:val="24"/>
        </w:rPr>
        <w:t>i</w:t>
      </w:r>
    </w:p>
    <w:p w:rsidRPr="00A13D9F" w:rsidR="00A13D9F" w:rsidP="00A13D9F" w:rsidRDefault="00A13D9F">
      <w:pPr>
        <w:spacing w:after="0" w:line="240" w:lineRule="auto"/>
        <w:jc w:val="both"/>
        <w:rPr>
          <w:rFonts w:eastAsia="Calibri" w:cs="Arial"/>
          <w:bCs/>
          <w:szCs w:val="24"/>
        </w:rPr>
      </w:pPr>
    </w:p>
    <w:p w:rsidRPr="00A13D9F" w:rsidR="00A13D9F" w:rsidP="00A13D9F" w:rsidRDefault="00A13D9F">
      <w:pPr>
        <w:spacing w:after="0" w:line="240" w:lineRule="auto"/>
        <w:jc w:val="both"/>
        <w:rPr>
          <w:rFonts w:eastAsia="Calibri" w:cs="Arial"/>
          <w:bCs/>
          <w:szCs w:val="24"/>
        </w:rPr>
      </w:pPr>
      <w:r w:rsidRPr="00A13D9F">
        <w:rPr>
          <w:rFonts w:eastAsia="Calibri" w:cs="Arial"/>
          <w:bCs/>
          <w:szCs w:val="24"/>
        </w:rPr>
        <w:t xml:space="preserve">Stečajna masa iz ULJANIK Proizvodnja opreme d.d. u stečaju, Vodnjan, Željeznička 23, OIB: 66833856731, kojeg zastupaju punomoćnici iz Odvjetničkog ureda Goran Veljović, </w:t>
      </w:r>
      <w:proofErr w:type="spellStart"/>
      <w:r w:rsidRPr="00A13D9F">
        <w:rPr>
          <w:rFonts w:eastAsia="Calibri" w:cs="Arial"/>
          <w:bCs/>
          <w:szCs w:val="24"/>
        </w:rPr>
        <w:t>Merima</w:t>
      </w:r>
      <w:proofErr w:type="spellEnd"/>
      <w:r w:rsidRPr="00A13D9F">
        <w:rPr>
          <w:rFonts w:eastAsia="Calibri" w:cs="Arial"/>
          <w:bCs/>
          <w:szCs w:val="24"/>
        </w:rPr>
        <w:t xml:space="preserve"> </w:t>
      </w:r>
      <w:proofErr w:type="spellStart"/>
      <w:r w:rsidRPr="00A13D9F">
        <w:rPr>
          <w:rFonts w:eastAsia="Calibri" w:cs="Arial"/>
          <w:bCs/>
          <w:szCs w:val="24"/>
        </w:rPr>
        <w:t>Ibrahimović</w:t>
      </w:r>
      <w:proofErr w:type="spellEnd"/>
      <w:r w:rsidRPr="00A13D9F">
        <w:rPr>
          <w:rFonts w:eastAsia="Calibri" w:cs="Arial"/>
          <w:bCs/>
          <w:szCs w:val="24"/>
        </w:rPr>
        <w:t xml:space="preserve">, Ivana Bilić </w:t>
      </w:r>
      <w:proofErr w:type="spellStart"/>
      <w:r w:rsidRPr="00A13D9F">
        <w:rPr>
          <w:rFonts w:eastAsia="Calibri" w:cs="Arial"/>
          <w:bCs/>
          <w:szCs w:val="24"/>
        </w:rPr>
        <w:t>Komparić</w:t>
      </w:r>
      <w:proofErr w:type="spellEnd"/>
      <w:r w:rsidRPr="00A13D9F">
        <w:rPr>
          <w:rFonts w:eastAsia="Calibri" w:cs="Arial"/>
          <w:bCs/>
          <w:szCs w:val="24"/>
        </w:rPr>
        <w:t xml:space="preserve">, Vladimir Veljović i Alan </w:t>
      </w:r>
      <w:proofErr w:type="spellStart"/>
      <w:r w:rsidRPr="00A13D9F">
        <w:rPr>
          <w:rFonts w:eastAsia="Calibri" w:cs="Arial"/>
          <w:bCs/>
          <w:szCs w:val="24"/>
        </w:rPr>
        <w:t>Alagić</w:t>
      </w:r>
      <w:proofErr w:type="spellEnd"/>
      <w:r w:rsidRPr="00A13D9F">
        <w:rPr>
          <w:rFonts w:eastAsia="Calibri" w:cs="Arial"/>
          <w:bCs/>
          <w:szCs w:val="24"/>
        </w:rPr>
        <w:t xml:space="preserve"> iz Pule, </w:t>
      </w:r>
      <w:proofErr w:type="spellStart"/>
      <w:r w:rsidRPr="00A13D9F">
        <w:rPr>
          <w:rFonts w:eastAsia="Calibri" w:cs="Arial"/>
          <w:bCs/>
          <w:szCs w:val="24"/>
        </w:rPr>
        <w:t>Dobrilina</w:t>
      </w:r>
      <w:proofErr w:type="spellEnd"/>
      <w:r w:rsidRPr="00A13D9F">
        <w:rPr>
          <w:rFonts w:eastAsia="Calibri" w:cs="Arial"/>
          <w:bCs/>
          <w:szCs w:val="24"/>
        </w:rPr>
        <w:t xml:space="preserve"> 9, kao tužitelj (u daljnjem tekstu: tužitelj) </w:t>
      </w:r>
    </w:p>
    <w:p w:rsidRPr="00A13D9F" w:rsidR="00A13D9F" w:rsidP="00A13D9F" w:rsidRDefault="00A13D9F">
      <w:pPr>
        <w:spacing w:after="0" w:line="240" w:lineRule="auto"/>
        <w:jc w:val="center"/>
        <w:rPr>
          <w:rFonts w:eastAsia="Calibri" w:cs="Arial"/>
          <w:bCs/>
          <w:szCs w:val="24"/>
        </w:rPr>
      </w:pPr>
    </w:p>
    <w:p w:rsidRPr="00A13D9F" w:rsidR="00A13D9F" w:rsidP="00A13D9F" w:rsidRDefault="00A13D9F">
      <w:pPr>
        <w:spacing w:after="0" w:line="240" w:lineRule="auto"/>
        <w:jc w:val="center"/>
        <w:rPr>
          <w:rFonts w:eastAsia="Calibri" w:cs="Arial"/>
          <w:bCs/>
          <w:szCs w:val="24"/>
        </w:rPr>
      </w:pPr>
    </w:p>
    <w:p w:rsidR="00746121" w:rsidP="00A13D9F" w:rsidRDefault="00A13D9F">
      <w:pPr>
        <w:spacing w:after="0" w:line="240" w:lineRule="auto"/>
        <w:rPr>
          <w:rFonts w:eastAsia="Times New Roman" w:cs="Arial"/>
          <w:bCs/>
          <w:szCs w:val="24"/>
          <w:lang w:eastAsia="hr-HR"/>
        </w:rPr>
      </w:pPr>
      <w:r w:rsidRPr="00A13D9F">
        <w:rPr>
          <w:rFonts w:eastAsia="Calibri" w:cs="Arial"/>
          <w:bCs/>
          <w:szCs w:val="24"/>
        </w:rPr>
        <w:t>sklopili su dana ____________ 2023. godine sljedeću</w:t>
      </w:r>
    </w:p>
    <w:p w:rsidR="00A13D9F" w:rsidP="00350CAF" w:rsidRDefault="00A13D9F">
      <w:pPr>
        <w:spacing w:after="0" w:line="240" w:lineRule="auto"/>
        <w:ind w:firstLine="708"/>
        <w:jc w:val="both"/>
        <w:rPr>
          <w:rFonts w:eastAsia="Times New Roman" w:cs="Arial"/>
          <w:bCs/>
          <w:szCs w:val="24"/>
          <w:lang w:eastAsia="hr-HR"/>
        </w:rPr>
      </w:pPr>
    </w:p>
    <w:p w:rsidR="00A13D9F" w:rsidP="00350CAF" w:rsidRDefault="00A13D9F">
      <w:pPr>
        <w:spacing w:after="0" w:line="240" w:lineRule="auto"/>
        <w:ind w:firstLine="708"/>
        <w:jc w:val="both"/>
        <w:rPr>
          <w:rFonts w:eastAsia="Times New Roman" w:cs="Arial"/>
          <w:bCs/>
          <w:szCs w:val="24"/>
          <w:lang w:eastAsia="hr-HR"/>
        </w:rPr>
      </w:pPr>
    </w:p>
    <w:p w:rsidRPr="00986D70" w:rsidR="00A13D9F" w:rsidP="00350CAF" w:rsidRDefault="00A13D9F">
      <w:pPr>
        <w:spacing w:after="0" w:line="240" w:lineRule="auto"/>
        <w:ind w:firstLine="708"/>
        <w:jc w:val="both"/>
        <w:rPr>
          <w:rFonts w:eastAsia="Times New Roman" w:cs="Arial"/>
          <w:bCs/>
          <w:szCs w:val="24"/>
          <w:lang w:eastAsia="hr-HR"/>
        </w:rPr>
      </w:pPr>
    </w:p>
    <w:p w:rsidRPr="00986D70" w:rsidR="00746121" w:rsidP="00746121" w:rsidRDefault="00746121">
      <w:pPr>
        <w:spacing w:after="0" w:line="240" w:lineRule="auto"/>
        <w:jc w:val="center"/>
        <w:rPr>
          <w:rFonts w:eastAsia="Calibri" w:cs="Arial"/>
          <w:bCs/>
          <w:szCs w:val="24"/>
        </w:rPr>
      </w:pPr>
      <w:r w:rsidRPr="00986D70">
        <w:rPr>
          <w:rFonts w:eastAsia="Calibri" w:cs="Arial"/>
          <w:bCs/>
          <w:szCs w:val="24"/>
        </w:rPr>
        <w:t>SUDSKU NAGODBU</w:t>
      </w:r>
    </w:p>
    <w:p w:rsidRPr="00986D70" w:rsidR="00746121" w:rsidP="00746121" w:rsidRDefault="00746121">
      <w:pPr>
        <w:spacing w:after="0" w:line="240" w:lineRule="auto"/>
        <w:jc w:val="center"/>
        <w:rPr>
          <w:rFonts w:eastAsia="Calibri" w:cs="Arial"/>
          <w:bCs/>
          <w:szCs w:val="24"/>
        </w:rPr>
      </w:pPr>
    </w:p>
    <w:p w:rsidRPr="00986D70" w:rsidR="00746121" w:rsidP="00746121" w:rsidRDefault="00746121">
      <w:pPr>
        <w:spacing w:after="0" w:line="240" w:lineRule="auto"/>
        <w:jc w:val="both"/>
        <w:rPr>
          <w:rFonts w:eastAsia="Calibri" w:cs="Arial"/>
          <w:bCs/>
          <w:szCs w:val="24"/>
        </w:rPr>
      </w:pPr>
      <w:r w:rsidRPr="00986D70">
        <w:rPr>
          <w:rFonts w:eastAsia="Calibri" w:cs="Arial"/>
          <w:bCs/>
          <w:szCs w:val="24"/>
        </w:rPr>
        <w:t>UVODNE ODREDBE</w:t>
      </w:r>
    </w:p>
    <w:p w:rsidRPr="00986D70" w:rsidR="00746121" w:rsidP="00746121" w:rsidRDefault="00746121">
      <w:pPr>
        <w:spacing w:after="0" w:line="240" w:lineRule="auto"/>
        <w:jc w:val="both"/>
        <w:rPr>
          <w:rFonts w:eastAsia="Calibri" w:cs="Arial"/>
          <w:bCs/>
          <w:szCs w:val="24"/>
        </w:rPr>
      </w:pPr>
    </w:p>
    <w:p w:rsidRPr="00986D70" w:rsidR="00746121" w:rsidP="00746121" w:rsidRDefault="00746121">
      <w:pPr>
        <w:spacing w:after="0" w:line="240" w:lineRule="auto"/>
        <w:jc w:val="center"/>
        <w:rPr>
          <w:rFonts w:eastAsia="Calibri" w:cs="Arial"/>
          <w:bCs/>
          <w:szCs w:val="24"/>
        </w:rPr>
      </w:pPr>
      <w:r w:rsidRPr="00986D70">
        <w:rPr>
          <w:rFonts w:eastAsia="Calibri" w:cs="Arial"/>
          <w:bCs/>
          <w:szCs w:val="24"/>
        </w:rPr>
        <w:t>Članak 1.</w:t>
      </w:r>
    </w:p>
    <w:p w:rsidRPr="00986D70" w:rsidR="00746121" w:rsidP="00746121" w:rsidRDefault="00746121">
      <w:pPr>
        <w:spacing w:after="0" w:line="240" w:lineRule="auto"/>
        <w:jc w:val="center"/>
        <w:rPr>
          <w:rFonts w:eastAsia="Calibri" w:cs="Arial"/>
          <w:bCs/>
          <w:szCs w:val="24"/>
        </w:rPr>
      </w:pPr>
    </w:p>
    <w:p w:rsidRPr="00986D70" w:rsidR="00746121" w:rsidP="00746121" w:rsidRDefault="00746121">
      <w:pPr>
        <w:spacing w:after="0" w:line="240" w:lineRule="auto"/>
        <w:jc w:val="both"/>
        <w:rPr>
          <w:rFonts w:eastAsia="Calibri" w:cs="Arial"/>
          <w:szCs w:val="24"/>
        </w:rPr>
      </w:pPr>
      <w:r w:rsidRPr="00986D70">
        <w:rPr>
          <w:rFonts w:eastAsia="Calibri" w:cs="Arial"/>
          <w:szCs w:val="24"/>
        </w:rPr>
        <w:t>(1) Stranke sporazumno utvrđuju da je tužitelj podnio tužbu protiv tuženika, te je Trgovački sud u Rijeci dana 13.10.2021. godine donio presudu pod poslovnim brojem Povrv-234/2020 kojom je tuženiku naloženo isplatiti tužitelju tražbinu u iznosu od 1.948.565,74 EUR / 14.681.468,59 kuna sa zakonskom zateznom kamatom koja teče od dospijeća svakog pojedinog iznosa do isplate, kako slijedi:</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9.967,95 EUR / 75.103,50 kuna od 16. ožujka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481.531,72 EUR / 3.628.100,74 kuna od 18. travnja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84.750,53 EUR / 638.552,88 kuna od 3. svibnja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320.399,67 EUR / 2.414.051,31 kuna od 29. svibnja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24.109,10 EUR  / 181.650,00 kuna od 2. srpnja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377.200,51 EUR  /  2.842.017,28 kuna od 8. srpnja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380.215,40 EUR  /  2.864.732,96 kuna od 31. srpnja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208.521,40 EUR  /  1.571.104,50 kuna od 1. rujna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3.256,69 EUR  /  24.537,50 kuna od 6. listopada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56.730,51 EUR  /  427.436,00 kuna od 10. listopada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1,08 EUR  /  8,17 kuna od 16. prosinca 2017.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1.602,13 EUR /  12.071,25 kuna od 2. veljače 2018.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na iznos od            279,05 EUR  /  2.102,53 kuna od 10. ožujka 2018. do isplate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po stopi od 9,68% godišnje do 30. lipnja 2017., od 1. srpnja 2017. po stopi od 9,41% godišnje do 31. prosinca 2017., od 1. siječnja 2018. po stopi od 9,09% godišnje do30. lipnja 2018., od 1. srpnja 2018. po stopi od 8,82% godišnje do 31. prosinca 2018., od 1. siječnja 2019. po stopi od 8,54% godišnje do 30. lipnja 2019., od 1. srpnja 2019. po stopi od 8,30% godišnje do 31. prosinca 2019., od 1. siječnja 2020. po stopi od 8,11% godišnje do 30. lipnja 2020., od 1. srpnja 2020. po stopi od 7,89% godišnje do 31. prosinca 2020., od 1. siječnja 2021. po stopi od 7,75% godišnje do 30. lipnja 2021., od 1. srpnja 2021. po stopi od 7,61% godišnje do isplate, a u slučaju promjene kamatne stope, po stopi koja se određuje uvećanjem prosječne kamatne stope na stanje kredita odobrenih na razdoblje dulje od godine dana nefinancijskim trgovačkim društvima izračunate za referentno razdoblje koje prethodi tekućem polugodištu za pet postotnih poena,</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xml:space="preserve">zatim nastale troškove postupka koje je odredio javni bilježnik u iznosu od 14.992,70 EUR/112.962,50 kuna sa zakonskom zateznom kamatom koja na taj iznos teče od 20. ožujka 2020. (dana donošenja rješenja o ovrsi) po stopi od 6,11% godišnje do 30. lipnja 2020., od 1. srpnja 2020. po stopi od 5,89% godišnje do 31. prosinca 2020., od 1. siječnja 2021. po stopi od 5,75% godišnje do 30. lipnja 2021., od 1. srpnja 2021. po stopi od 5,61% godišnje do isplate, a u slučaju promjene kamatne stope, po stopi koja se određuje uvećanjem prosječne kamatne stope na stanje kredita odobrenih na razdoblje dulje od godine dana nefinancijskim trgovačkim društvima izračunate za referentno razdoblje koje prethodi tekućem polugodištu za tri postotna poena sukladno odredbi čl. 29. st. 2. Zakona o obveznim odnosima (dalje: ZOO-a, "Narodne novine" broj: 35/05., 41/08., 125/11., 78/15. i 29/18.) u roku od 15 (petnaest) dana. </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Ujedno je naloženo tuženiku platiti tužitelju iznos od 43.300,82 EUR/326.250,00 kuna na ime prouzročenog parničnog troška u roku od 15 (petnaest) dana.</w:t>
      </w:r>
    </w:p>
    <w:p w:rsidRPr="00986D70" w:rsidR="00746121" w:rsidP="00746121" w:rsidRDefault="00746121">
      <w:pPr>
        <w:spacing w:after="0" w:line="240" w:lineRule="auto"/>
        <w:jc w:val="both"/>
        <w:rPr>
          <w:rFonts w:eastAsia="Calibri" w:cs="Arial"/>
          <w:szCs w:val="24"/>
        </w:rPr>
      </w:pPr>
    </w:p>
    <w:p w:rsidRPr="00986D70" w:rsidR="00746121" w:rsidP="00746121" w:rsidRDefault="00746121">
      <w:pPr>
        <w:spacing w:after="0" w:line="240" w:lineRule="auto"/>
        <w:jc w:val="both"/>
        <w:rPr>
          <w:rFonts w:eastAsia="Calibri" w:cs="Arial"/>
          <w:szCs w:val="24"/>
        </w:rPr>
      </w:pPr>
      <w:r w:rsidRPr="00986D70">
        <w:rPr>
          <w:rFonts w:eastAsia="Calibri" w:cs="Arial"/>
          <w:szCs w:val="24"/>
        </w:rPr>
        <w:t>(2) Na navedenu presudu je podnesena žalba i spis se nalazi na drugostupanjskom sudu radi odlučivanja o žalbi.</w:t>
      </w:r>
    </w:p>
    <w:p w:rsidRPr="00986D70" w:rsidR="00746121" w:rsidP="00746121" w:rsidRDefault="00746121">
      <w:pPr>
        <w:spacing w:after="0" w:line="240" w:lineRule="auto"/>
        <w:jc w:val="both"/>
        <w:rPr>
          <w:rFonts w:eastAsia="Calibri" w:cs="Arial"/>
          <w:szCs w:val="24"/>
        </w:rPr>
      </w:pPr>
    </w:p>
    <w:p w:rsidRPr="00986D70" w:rsidR="00746121" w:rsidP="00746121" w:rsidRDefault="00746121">
      <w:pPr>
        <w:spacing w:after="0" w:line="240" w:lineRule="auto"/>
        <w:jc w:val="both"/>
        <w:rPr>
          <w:rFonts w:eastAsia="Calibri" w:cs="Arial"/>
          <w:szCs w:val="24"/>
        </w:rPr>
      </w:pPr>
    </w:p>
    <w:p w:rsidRPr="00986D70" w:rsidR="00746121" w:rsidP="00746121" w:rsidRDefault="00746121">
      <w:pPr>
        <w:spacing w:after="0" w:line="240" w:lineRule="auto"/>
        <w:jc w:val="both"/>
        <w:rPr>
          <w:rFonts w:eastAsia="Calibri" w:cs="Arial"/>
          <w:szCs w:val="24"/>
        </w:rPr>
      </w:pPr>
    </w:p>
    <w:p w:rsidRPr="00986D70" w:rsidR="00746121" w:rsidP="00746121" w:rsidRDefault="00746121">
      <w:pPr>
        <w:spacing w:after="0" w:line="240" w:lineRule="auto"/>
        <w:jc w:val="both"/>
        <w:rPr>
          <w:rFonts w:eastAsia="Calibri" w:cs="Arial"/>
          <w:bCs/>
          <w:szCs w:val="24"/>
        </w:rPr>
      </w:pPr>
      <w:r w:rsidRPr="00986D70">
        <w:rPr>
          <w:rFonts w:eastAsia="Calibri" w:cs="Arial"/>
          <w:bCs/>
          <w:szCs w:val="24"/>
        </w:rPr>
        <w:t>PREDMET NAGODBE</w:t>
      </w:r>
    </w:p>
    <w:p w:rsidRPr="00986D70" w:rsidR="00746121" w:rsidP="00746121" w:rsidRDefault="00746121">
      <w:pPr>
        <w:spacing w:after="0" w:line="240" w:lineRule="auto"/>
        <w:jc w:val="both"/>
        <w:rPr>
          <w:rFonts w:eastAsia="Calibri" w:cs="Arial"/>
          <w:bCs/>
          <w:szCs w:val="24"/>
        </w:rPr>
      </w:pPr>
    </w:p>
    <w:p w:rsidRPr="00986D70" w:rsidR="00746121" w:rsidP="00746121" w:rsidRDefault="00746121">
      <w:pPr>
        <w:spacing w:after="0" w:line="240" w:lineRule="auto"/>
        <w:jc w:val="center"/>
        <w:rPr>
          <w:rFonts w:eastAsia="Calibri" w:cs="Arial"/>
          <w:bCs/>
          <w:szCs w:val="24"/>
        </w:rPr>
      </w:pPr>
      <w:r w:rsidRPr="00986D70">
        <w:rPr>
          <w:rFonts w:eastAsia="Calibri" w:cs="Arial"/>
          <w:bCs/>
          <w:szCs w:val="24"/>
        </w:rPr>
        <w:t>Članak 2.</w:t>
      </w:r>
    </w:p>
    <w:p w:rsidRPr="00986D70" w:rsidR="00746121" w:rsidP="00746121" w:rsidRDefault="00746121">
      <w:pPr>
        <w:spacing w:after="0" w:line="240" w:lineRule="auto"/>
        <w:jc w:val="center"/>
        <w:rPr>
          <w:rFonts w:eastAsia="Calibri" w:cs="Arial"/>
          <w:bCs/>
          <w:szCs w:val="24"/>
        </w:rPr>
      </w:pPr>
    </w:p>
    <w:p w:rsidRPr="00986D70" w:rsidR="00746121" w:rsidP="00746121" w:rsidRDefault="00746121">
      <w:pPr>
        <w:spacing w:after="0" w:line="240" w:lineRule="auto"/>
        <w:jc w:val="both"/>
        <w:rPr>
          <w:rFonts w:eastAsia="Calibri" w:cs="Arial"/>
          <w:szCs w:val="24"/>
        </w:rPr>
      </w:pPr>
      <w:r w:rsidRPr="00986D70">
        <w:rPr>
          <w:rFonts w:eastAsia="Calibri" w:cs="Arial"/>
          <w:szCs w:val="24"/>
        </w:rPr>
        <w:t xml:space="preserve">(1) Stranke suglasno utvrđuju da je predmet ove sudske nagodbe reguliranje međusobnih odnosa u odnosu na podmirenje tražbine tužitelja prema tuženiku u iznosu od 1.948.565,74 EUR / 14.681.441,32 kuna zajedno sa zakonskom zateznom kamatom tekućom od datuma dospijeća do isplate, </w:t>
      </w:r>
      <w:r w:rsidRPr="00986D70">
        <w:rPr>
          <w:rFonts w:eastAsia="Calibri" w:cs="Arial"/>
          <w:bCs/>
          <w:szCs w:val="24"/>
        </w:rPr>
        <w:t>te</w:t>
      </w:r>
      <w:r w:rsidRPr="00986D70">
        <w:rPr>
          <w:rFonts w:eastAsia="Calibri" w:cs="Arial"/>
          <w:szCs w:val="24"/>
        </w:rPr>
        <w:t xml:space="preserve"> troškova ovršnog i parničnog postupka kako je to definirano u članku 1. ove sudske nagodbe. </w:t>
      </w:r>
    </w:p>
    <w:p w:rsidRPr="00986D70" w:rsidR="00746121" w:rsidP="00746121" w:rsidRDefault="00746121">
      <w:pPr>
        <w:spacing w:after="0" w:line="240" w:lineRule="auto"/>
        <w:jc w:val="center"/>
        <w:rPr>
          <w:rFonts w:eastAsia="Calibri" w:cs="Arial"/>
          <w:bCs/>
          <w:szCs w:val="24"/>
        </w:rPr>
      </w:pPr>
    </w:p>
    <w:p w:rsidRPr="00986D70" w:rsidR="00746121" w:rsidP="00746121" w:rsidRDefault="00746121">
      <w:pPr>
        <w:spacing w:after="0" w:line="240" w:lineRule="auto"/>
        <w:jc w:val="center"/>
        <w:rPr>
          <w:rFonts w:eastAsia="Calibri" w:cs="Arial"/>
          <w:bCs/>
          <w:szCs w:val="24"/>
        </w:rPr>
      </w:pPr>
      <w:r w:rsidRPr="00986D70">
        <w:rPr>
          <w:rFonts w:eastAsia="Calibri" w:cs="Arial"/>
          <w:bCs/>
          <w:szCs w:val="24"/>
        </w:rPr>
        <w:t>Članak 3.</w:t>
      </w:r>
    </w:p>
    <w:p w:rsidRPr="00986D70" w:rsidR="00746121" w:rsidP="00746121" w:rsidRDefault="00746121">
      <w:pPr>
        <w:spacing w:after="0" w:line="240" w:lineRule="auto"/>
        <w:jc w:val="center"/>
        <w:rPr>
          <w:rFonts w:eastAsia="Calibri" w:cs="Arial"/>
          <w:bCs/>
          <w:szCs w:val="24"/>
        </w:rPr>
      </w:pPr>
    </w:p>
    <w:p w:rsidRPr="00986D70" w:rsidR="00746121" w:rsidP="00746121" w:rsidRDefault="00746121">
      <w:pPr>
        <w:spacing w:after="0" w:line="240" w:lineRule="auto"/>
        <w:jc w:val="both"/>
        <w:rPr>
          <w:rFonts w:eastAsia="Calibri" w:cs="Arial"/>
          <w:szCs w:val="24"/>
        </w:rPr>
      </w:pPr>
      <w:r w:rsidRPr="00986D70">
        <w:rPr>
          <w:rFonts w:eastAsia="Calibri" w:cs="Arial"/>
          <w:szCs w:val="24"/>
        </w:rPr>
        <w:t>(1) Tuženik u cijelosti priznaje tražbinu tužitelja iz članka 1. ove sudske nagodbe.</w:t>
      </w:r>
    </w:p>
    <w:p w:rsidRPr="00986D70" w:rsidR="00746121" w:rsidP="00746121" w:rsidRDefault="00746121">
      <w:pPr>
        <w:spacing w:after="0" w:line="240" w:lineRule="auto"/>
        <w:jc w:val="both"/>
        <w:rPr>
          <w:rFonts w:eastAsia="Calibri" w:cs="Arial"/>
          <w:szCs w:val="24"/>
        </w:rPr>
      </w:pPr>
    </w:p>
    <w:p w:rsidRPr="00986D70" w:rsidR="00746121" w:rsidP="00746121" w:rsidRDefault="00746121">
      <w:pPr>
        <w:spacing w:after="0" w:line="240" w:lineRule="auto"/>
        <w:jc w:val="both"/>
        <w:rPr>
          <w:rFonts w:eastAsia="Calibri" w:cs="Arial"/>
          <w:bCs/>
          <w:szCs w:val="24"/>
        </w:rPr>
      </w:pPr>
      <w:r w:rsidRPr="00986D70">
        <w:rPr>
          <w:rFonts w:eastAsia="Calibri" w:cs="Arial"/>
          <w:bCs/>
          <w:szCs w:val="24"/>
        </w:rPr>
        <w:t>(2) Stranke suglasno utvrđuju da će tražbina iz članka 1. ove sudske nagodbe biti podmirena u rokovima i na način kako je to ovom sudskom nagodbom definirano.</w:t>
      </w:r>
    </w:p>
    <w:p w:rsidRPr="00986D70" w:rsidR="00746121" w:rsidP="00746121" w:rsidRDefault="00746121">
      <w:pPr>
        <w:spacing w:after="0" w:line="240" w:lineRule="auto"/>
        <w:jc w:val="both"/>
        <w:rPr>
          <w:rFonts w:eastAsia="Calibri" w:cs="Arial"/>
          <w:szCs w:val="24"/>
        </w:rPr>
      </w:pPr>
    </w:p>
    <w:p w:rsidRPr="00986D70" w:rsidR="00746121" w:rsidP="00746121" w:rsidRDefault="00746121">
      <w:pPr>
        <w:spacing w:after="0" w:line="240" w:lineRule="auto"/>
        <w:jc w:val="center"/>
        <w:rPr>
          <w:rFonts w:eastAsia="Calibri" w:cs="Arial"/>
          <w:bCs/>
          <w:szCs w:val="24"/>
        </w:rPr>
      </w:pPr>
      <w:r w:rsidRPr="00986D70">
        <w:rPr>
          <w:rFonts w:eastAsia="Calibri" w:cs="Arial"/>
          <w:bCs/>
          <w:szCs w:val="24"/>
        </w:rPr>
        <w:t>Članak 4.</w:t>
      </w:r>
    </w:p>
    <w:p w:rsidRPr="00986D70" w:rsidR="00746121" w:rsidP="00746121" w:rsidRDefault="00746121">
      <w:pPr>
        <w:spacing w:after="0" w:line="240" w:lineRule="auto"/>
        <w:jc w:val="center"/>
        <w:rPr>
          <w:rFonts w:eastAsia="Calibri" w:cs="Arial"/>
          <w:bCs/>
          <w:szCs w:val="24"/>
        </w:rPr>
      </w:pPr>
    </w:p>
    <w:p w:rsidRPr="00986D70" w:rsidR="00746121" w:rsidP="00746121" w:rsidRDefault="00746121">
      <w:pPr>
        <w:spacing w:after="0" w:line="240" w:lineRule="auto"/>
        <w:jc w:val="both"/>
        <w:rPr>
          <w:rFonts w:eastAsia="Calibri" w:cs="Arial"/>
          <w:bCs/>
          <w:szCs w:val="24"/>
        </w:rPr>
      </w:pPr>
      <w:r w:rsidRPr="00986D70">
        <w:rPr>
          <w:rFonts w:eastAsia="Calibri" w:cs="Arial"/>
          <w:bCs/>
          <w:szCs w:val="24"/>
        </w:rPr>
        <w:t>(1</w:t>
      </w:r>
      <w:r>
        <w:rPr>
          <w:rFonts w:eastAsia="Calibri" w:cs="Arial"/>
          <w:bCs/>
          <w:szCs w:val="24"/>
        </w:rPr>
        <w:t xml:space="preserve">) </w:t>
      </w:r>
      <w:r w:rsidRPr="00986D70">
        <w:rPr>
          <w:rFonts w:eastAsia="Calibri" w:cs="Arial"/>
          <w:bCs/>
          <w:szCs w:val="24"/>
        </w:rPr>
        <w:t xml:space="preserve">Tuženik izjavljuje da trenutno radi na gradnji broda oznake </w:t>
      </w:r>
      <w:r w:rsidR="00A13D9F">
        <w:rPr>
          <w:rFonts w:eastAsia="Calibri" w:cs="Arial"/>
          <w:bCs/>
          <w:szCs w:val="24"/>
        </w:rPr>
        <w:t xml:space="preserve">Gradnja </w:t>
      </w:r>
      <w:r w:rsidRPr="00986D70">
        <w:rPr>
          <w:rFonts w:eastAsia="Calibri" w:cs="Arial"/>
          <w:bCs/>
          <w:szCs w:val="24"/>
        </w:rPr>
        <w:t>527 za poznatog naručitelja.</w:t>
      </w:r>
    </w:p>
    <w:p w:rsidR="00746121" w:rsidP="00746121" w:rsidRDefault="00746121">
      <w:pPr>
        <w:spacing w:after="0" w:line="240" w:lineRule="auto"/>
        <w:jc w:val="both"/>
        <w:rPr>
          <w:rFonts w:eastAsia="Calibri" w:cs="Arial"/>
          <w:bCs/>
          <w:szCs w:val="24"/>
        </w:rPr>
      </w:pPr>
    </w:p>
    <w:p w:rsidR="00746121" w:rsidP="00746121" w:rsidRDefault="00746121">
      <w:pPr>
        <w:spacing w:after="0" w:line="240" w:lineRule="auto"/>
        <w:jc w:val="both"/>
        <w:rPr>
          <w:rFonts w:eastAsia="Calibri" w:cs="Arial"/>
          <w:bCs/>
          <w:szCs w:val="24"/>
        </w:rPr>
      </w:pPr>
      <w:r w:rsidRPr="00986D70">
        <w:rPr>
          <w:rFonts w:eastAsia="Calibri" w:cs="Arial"/>
          <w:bCs/>
          <w:szCs w:val="24"/>
        </w:rPr>
        <w:t xml:space="preserve">(2) Tuženik se obvezuje dugovanje iz članka 1. ove sudske nagodbe i to s osnova glavnice potraživanja u iznosu od </w:t>
      </w:r>
      <w:r w:rsidRPr="00986D70">
        <w:rPr>
          <w:rFonts w:eastAsia="Calibri" w:cs="Arial"/>
          <w:szCs w:val="24"/>
        </w:rPr>
        <w:t xml:space="preserve">1.948.565,74 EUR / 14.681.468,59 kuna, te glavnice ovršnih troškova u iznosu od 14.992,70 EUR/112.962,50 kuna i glavnice parničnih troškova u iznosu od 43.300,82 EUR/326.250,00 kuna (odnosno ukupno 2.006.859,26 EUR / 15.120.681,09 kuna) </w:t>
      </w:r>
      <w:r w:rsidRPr="00986D70">
        <w:rPr>
          <w:rFonts w:eastAsia="Calibri" w:cs="Arial"/>
          <w:bCs/>
          <w:szCs w:val="24"/>
        </w:rPr>
        <w:t xml:space="preserve">podmiriti u roku od 3 radna dana od dana predaje </w:t>
      </w:r>
      <w:r w:rsidR="00A13D9F">
        <w:rPr>
          <w:rFonts w:eastAsia="Calibri" w:cs="Arial"/>
          <w:bCs/>
          <w:szCs w:val="24"/>
        </w:rPr>
        <w:t>broda G</w:t>
      </w:r>
      <w:r w:rsidR="00BA383C">
        <w:rPr>
          <w:rFonts w:eastAsia="Calibri" w:cs="Arial"/>
          <w:bCs/>
          <w:szCs w:val="24"/>
        </w:rPr>
        <w:t>radnja</w:t>
      </w:r>
      <w:r w:rsidRPr="00986D70">
        <w:rPr>
          <w:rFonts w:eastAsia="Calibri" w:cs="Arial"/>
          <w:bCs/>
          <w:szCs w:val="24"/>
        </w:rPr>
        <w:t xml:space="preserve"> 527 naručitelju, ali ne kasnije od 28.02.2025. godine, ovisno o tome koji od navedena dva roka nastupi ranije. U tom slučaju, tužitelj je suglasan da će po primitku iznosa glavnice potraživanja, te glavnice ovršnih i parničnih troškova u ovdje ugovorenom roku, smatrati da je tražbina u cijelosti namirena odnosno neće potraživati zakonske zatezne kamate na glavnicu i na troškove.</w:t>
      </w:r>
    </w:p>
    <w:p w:rsidRPr="00986D70" w:rsidR="00746121" w:rsidP="00746121" w:rsidRDefault="00746121">
      <w:pPr>
        <w:spacing w:after="0" w:line="240" w:lineRule="auto"/>
        <w:jc w:val="both"/>
        <w:rPr>
          <w:rFonts w:eastAsia="Calibri" w:cs="Arial"/>
          <w:bCs/>
          <w:strike/>
          <w:szCs w:val="24"/>
        </w:rPr>
      </w:pPr>
    </w:p>
    <w:p w:rsidR="00746121" w:rsidP="00746121" w:rsidRDefault="00746121">
      <w:pPr>
        <w:spacing w:after="0" w:line="240" w:lineRule="auto"/>
        <w:jc w:val="both"/>
        <w:rPr>
          <w:rFonts w:eastAsia="Calibri" w:cs="Arial"/>
          <w:bCs/>
          <w:szCs w:val="24"/>
        </w:rPr>
      </w:pPr>
      <w:r w:rsidRPr="00986D70">
        <w:rPr>
          <w:rFonts w:eastAsia="Calibri" w:cs="Arial"/>
          <w:bCs/>
          <w:szCs w:val="24"/>
        </w:rPr>
        <w:t xml:space="preserve">(3) Tužitelj neće pokretati postupak prisilne naplate dospjele tražbine iz članka 1. protiv tuženika, temeljem ove sudske nagodbe, sve dok ne istekne rok naveden u stavku 2. ovog članka, ovisno o tome koji prvi nastupi. </w:t>
      </w:r>
    </w:p>
    <w:p w:rsidRPr="00986D70" w:rsidR="00746121" w:rsidP="00746121" w:rsidRDefault="00746121">
      <w:pPr>
        <w:spacing w:after="0" w:line="240" w:lineRule="auto"/>
        <w:jc w:val="both"/>
        <w:rPr>
          <w:rFonts w:eastAsia="Calibri" w:cs="Arial"/>
          <w:bCs/>
          <w:szCs w:val="24"/>
        </w:rPr>
      </w:pPr>
    </w:p>
    <w:p w:rsidRPr="00986D70" w:rsidR="00746121" w:rsidP="00746121" w:rsidRDefault="00746121">
      <w:pPr>
        <w:spacing w:after="0" w:line="240" w:lineRule="auto"/>
        <w:contextualSpacing/>
        <w:jc w:val="both"/>
        <w:rPr>
          <w:rFonts w:eastAsia="Calibri" w:cs="Arial"/>
          <w:bCs/>
          <w:szCs w:val="24"/>
        </w:rPr>
      </w:pPr>
      <w:r w:rsidRPr="00986D70">
        <w:rPr>
          <w:rFonts w:eastAsia="Calibri" w:cs="Arial"/>
          <w:bCs/>
          <w:szCs w:val="24"/>
        </w:rPr>
        <w:t xml:space="preserve">(4) Ako tuženik ne podmiri potraživanje iz stavka 2. ovog članka (u ukupnom iznosu od </w:t>
      </w:r>
      <w:r w:rsidRPr="00986D70">
        <w:rPr>
          <w:rFonts w:eastAsia="Calibri" w:cs="Arial"/>
          <w:szCs w:val="24"/>
        </w:rPr>
        <w:t>2.006.859,26 EUR / 15.120.681,09 kuna</w:t>
      </w:r>
      <w:r w:rsidRPr="00986D70">
        <w:rPr>
          <w:rFonts w:eastAsia="Calibri" w:cs="Arial"/>
          <w:bCs/>
          <w:szCs w:val="24"/>
        </w:rPr>
        <w:t>) u roku iz stavka 2. ovog članka (koji rok je prvi nastupio - rok od 3 radna dana od dana predaje</w:t>
      </w:r>
      <w:r w:rsidR="00A13D9F">
        <w:rPr>
          <w:rFonts w:eastAsia="Calibri" w:cs="Arial"/>
          <w:bCs/>
          <w:szCs w:val="24"/>
        </w:rPr>
        <w:t xml:space="preserve"> broda</w:t>
      </w:r>
      <w:r w:rsidRPr="00986D70">
        <w:rPr>
          <w:rFonts w:eastAsia="Calibri" w:cs="Arial"/>
          <w:bCs/>
          <w:szCs w:val="24"/>
        </w:rPr>
        <w:t xml:space="preserve"> </w:t>
      </w:r>
      <w:r w:rsidR="00A13D9F">
        <w:rPr>
          <w:rFonts w:eastAsia="Calibri" w:cs="Arial"/>
          <w:bCs/>
          <w:szCs w:val="24"/>
        </w:rPr>
        <w:t>G</w:t>
      </w:r>
      <w:r w:rsidR="00BA383C">
        <w:rPr>
          <w:rFonts w:eastAsia="Calibri" w:cs="Arial"/>
          <w:bCs/>
          <w:szCs w:val="24"/>
        </w:rPr>
        <w:t>radnja</w:t>
      </w:r>
      <w:r w:rsidRPr="00986D70">
        <w:rPr>
          <w:rFonts w:eastAsia="Calibri" w:cs="Arial"/>
          <w:bCs/>
          <w:szCs w:val="24"/>
        </w:rPr>
        <w:t xml:space="preserve"> 527 naručitelju ili 28.02.2025. godine), tužitelj je </w:t>
      </w:r>
      <w:r w:rsidRPr="00986D70">
        <w:rPr>
          <w:rFonts w:eastAsia="Calibri" w:cs="Arial"/>
          <w:bCs/>
          <w:szCs w:val="24"/>
          <w:u w:val="single"/>
        </w:rPr>
        <w:t>po proteku tog roka</w:t>
      </w:r>
      <w:r w:rsidRPr="00986D70">
        <w:rPr>
          <w:rFonts w:eastAsia="Calibri" w:cs="Arial"/>
          <w:bCs/>
          <w:szCs w:val="24"/>
        </w:rPr>
        <w:t xml:space="preserve"> koji je prvi nastupio ovlašten, na temelju ove sudske nagodbe, kao ovršne isprave, poduzeti sve moguće i dopuštene radnje s ciljem prisilne naplate dospjele tražbine tužitelja prema tuženiku kako je ono navedeno u članku 1. ove sudske nagodbe odnosno ovlašten je pokrenuti prisilnu naplatu za podmirenje glavnice, ali i svih kamata (na glavno potraživanje, kao i na ovršne i parnične troškove).</w:t>
      </w:r>
    </w:p>
    <w:p w:rsidRPr="00986D70" w:rsidR="00746121" w:rsidP="00746121" w:rsidRDefault="00746121">
      <w:pPr>
        <w:spacing w:after="0" w:line="240" w:lineRule="auto"/>
        <w:contextualSpacing/>
        <w:jc w:val="both"/>
        <w:rPr>
          <w:rFonts w:eastAsia="Calibri" w:cs="Arial"/>
          <w:color w:val="000000"/>
          <w:szCs w:val="24"/>
        </w:rPr>
      </w:pPr>
    </w:p>
    <w:p w:rsidR="00746121" w:rsidP="00746121" w:rsidRDefault="00746121">
      <w:pPr>
        <w:spacing w:after="0" w:line="240" w:lineRule="auto"/>
        <w:jc w:val="both"/>
        <w:rPr>
          <w:rFonts w:eastAsia="Calibri" w:cs="Arial"/>
          <w:bCs/>
          <w:szCs w:val="24"/>
        </w:rPr>
      </w:pPr>
      <w:r w:rsidRPr="00986D70">
        <w:rPr>
          <w:rFonts w:eastAsia="Calibri" w:cs="Arial"/>
          <w:bCs/>
          <w:szCs w:val="24"/>
        </w:rPr>
        <w:t xml:space="preserve">(5) U slučaju da tuženik unutar roka iz stavka 2. ovog članka podnese prijedlog za otvaranje </w:t>
      </w:r>
      <w:proofErr w:type="spellStart"/>
      <w:r w:rsidRPr="00986D70">
        <w:rPr>
          <w:rFonts w:eastAsia="Calibri" w:cs="Arial"/>
          <w:bCs/>
          <w:szCs w:val="24"/>
        </w:rPr>
        <w:t>predstečajnog</w:t>
      </w:r>
      <w:proofErr w:type="spellEnd"/>
      <w:r w:rsidRPr="00986D70">
        <w:rPr>
          <w:rFonts w:eastAsia="Calibri" w:cs="Arial"/>
          <w:bCs/>
          <w:szCs w:val="24"/>
        </w:rPr>
        <w:t xml:space="preserve"> postupka nad tuženikom, ne primjenjuje se stavak 2. ovog članka. Navedeno podrazumijeva da je tuženik obvezan u prijedlogu plana restrukturiranja evidentirati kao dospjelu cjelokupnu tražbinu tužitelja kako je ista utvrđena u članku 1.  ove sudske nagodbe </w:t>
      </w:r>
      <w:r w:rsidRPr="00986D70">
        <w:rPr>
          <w:rFonts w:eastAsia="Calibri" w:cs="Arial"/>
          <w:szCs w:val="24"/>
        </w:rPr>
        <w:t xml:space="preserve">te je tužitelj ovlašten prijaviti u </w:t>
      </w:r>
      <w:proofErr w:type="spellStart"/>
      <w:r w:rsidRPr="00986D70">
        <w:rPr>
          <w:rFonts w:eastAsia="Calibri" w:cs="Arial"/>
          <w:szCs w:val="24"/>
        </w:rPr>
        <w:t>predstečajni</w:t>
      </w:r>
      <w:proofErr w:type="spellEnd"/>
      <w:r w:rsidRPr="00986D70">
        <w:rPr>
          <w:rFonts w:eastAsia="Calibri" w:cs="Arial"/>
          <w:szCs w:val="24"/>
        </w:rPr>
        <w:t xml:space="preserve"> postupak cjelokupnu dospjelu tražbinu tužitelja prema tuženiku kako je ista utvrđena </w:t>
      </w:r>
      <w:r w:rsidRPr="00986D70">
        <w:rPr>
          <w:rFonts w:eastAsia="Calibri" w:cs="Arial"/>
          <w:bCs/>
          <w:szCs w:val="24"/>
        </w:rPr>
        <w:t>člankom 1. ove sudske nagodbe (glavnica, zakonska zatezna kamata na glavnicu, ovršni troškovi, zakonska zatezna kamata na ovršne troškove, parnični troškovi, zakonska zatezna kamata na parnične troškove).</w:t>
      </w:r>
    </w:p>
    <w:p w:rsidRPr="00986D70" w:rsidR="00746121" w:rsidP="00746121" w:rsidRDefault="00746121">
      <w:pPr>
        <w:spacing w:after="0" w:line="240" w:lineRule="auto"/>
        <w:jc w:val="both"/>
        <w:rPr>
          <w:rFonts w:eastAsia="Calibri" w:cs="Arial"/>
          <w:bCs/>
          <w:szCs w:val="24"/>
        </w:rPr>
      </w:pPr>
    </w:p>
    <w:p w:rsidRPr="00986D70" w:rsidR="00746121" w:rsidP="00746121" w:rsidRDefault="00746121">
      <w:pPr>
        <w:spacing w:after="0" w:line="240" w:lineRule="auto"/>
        <w:jc w:val="both"/>
        <w:rPr>
          <w:rFonts w:eastAsia="Calibri" w:cs="Arial"/>
          <w:bCs/>
          <w:szCs w:val="24"/>
        </w:rPr>
      </w:pPr>
      <w:r w:rsidRPr="00986D70">
        <w:rPr>
          <w:rFonts w:eastAsia="Calibri" w:cs="Arial"/>
          <w:bCs/>
          <w:szCs w:val="24"/>
        </w:rPr>
        <w:t xml:space="preserve">(6) Ako dođe do otvaranja stečajnog postupka nad tuženikom unutar roka iz stavka 2. ovog članka, ne primjenjuje se stavak 2. ovog članka. Navedeno podrazumijeva da </w:t>
      </w:r>
      <w:r w:rsidRPr="00986D70">
        <w:rPr>
          <w:rFonts w:eastAsia="Calibri" w:cs="Arial"/>
          <w:szCs w:val="24"/>
        </w:rPr>
        <w:t xml:space="preserve">tužitelj ima pravo prijaviti u stečajni postupak cjelokupnu dospjelu tražbinu tužitelja prema tuženiku kako je ista utvrđena </w:t>
      </w:r>
      <w:r w:rsidRPr="00986D70">
        <w:rPr>
          <w:rFonts w:eastAsia="Calibri" w:cs="Arial"/>
          <w:bCs/>
          <w:szCs w:val="24"/>
        </w:rPr>
        <w:t>člankom 1. ove sudske nagodbe (glavnica, zakonska zatezna kamata na glavnicu, ovršni troškovi, zakonska zatezna kamata na ovršne troškove, parnični troškovi, zakonska zatezna kamata na parnične troškove).</w:t>
      </w:r>
    </w:p>
    <w:p w:rsidRPr="00986D70" w:rsidR="00746121" w:rsidP="00746121" w:rsidRDefault="00746121">
      <w:pPr>
        <w:spacing w:after="0" w:line="240" w:lineRule="auto"/>
        <w:jc w:val="both"/>
        <w:rPr>
          <w:rFonts w:eastAsia="Calibri" w:cs="Arial"/>
          <w:szCs w:val="24"/>
        </w:rPr>
      </w:pPr>
    </w:p>
    <w:p w:rsidRPr="00986D70" w:rsidR="00746121" w:rsidP="00746121" w:rsidRDefault="00746121">
      <w:pPr>
        <w:spacing w:after="0" w:line="240" w:lineRule="auto"/>
        <w:jc w:val="center"/>
        <w:rPr>
          <w:rFonts w:eastAsia="Calibri" w:cs="Arial"/>
          <w:bCs/>
          <w:szCs w:val="24"/>
        </w:rPr>
      </w:pPr>
      <w:r w:rsidRPr="00986D70">
        <w:rPr>
          <w:rFonts w:eastAsia="Calibri" w:cs="Arial"/>
          <w:bCs/>
          <w:szCs w:val="24"/>
        </w:rPr>
        <w:t>Članak 5.</w:t>
      </w:r>
    </w:p>
    <w:p w:rsidRPr="00986D70" w:rsidR="00746121" w:rsidP="00746121" w:rsidRDefault="00746121">
      <w:pPr>
        <w:spacing w:after="0" w:line="240" w:lineRule="auto"/>
        <w:rPr>
          <w:rFonts w:eastAsia="Calibri" w:cs="Arial"/>
          <w:bCs/>
          <w:szCs w:val="24"/>
        </w:rPr>
      </w:pPr>
    </w:p>
    <w:p w:rsidRPr="00986D70" w:rsidR="00746121" w:rsidP="00746121" w:rsidRDefault="00746121">
      <w:pPr>
        <w:spacing w:after="0" w:line="240" w:lineRule="auto"/>
        <w:jc w:val="both"/>
        <w:rPr>
          <w:rFonts w:eastAsia="Calibri" w:cs="Arial"/>
          <w:szCs w:val="24"/>
        </w:rPr>
      </w:pPr>
      <w:r w:rsidRPr="00986D70">
        <w:rPr>
          <w:rFonts w:eastAsia="Calibri" w:cs="Arial"/>
          <w:szCs w:val="24"/>
        </w:rPr>
        <w:t xml:space="preserve">(1) Tuženik izričito i bezuvjetno izjavljuje da je suglasan i da dozvoljava Tužitelju da se neposredno na temelju ove Sudske nagodbe, a bez ikakvog daljnjeg privoljenja i odobrenja, upiše na nekretninama u vlasništvu tuženika upisanim u zemljišnim knjigama Općinskog suda u Rijeci, k.o. Zamet, </w:t>
      </w:r>
      <w:proofErr w:type="spellStart"/>
      <w:r w:rsidRPr="00986D70">
        <w:rPr>
          <w:rFonts w:eastAsia="Calibri" w:cs="Arial"/>
          <w:szCs w:val="24"/>
        </w:rPr>
        <w:t>zk.ul.broj</w:t>
      </w:r>
      <w:proofErr w:type="spellEnd"/>
      <w:r w:rsidRPr="00986D70">
        <w:rPr>
          <w:rFonts w:eastAsia="Calibri" w:cs="Arial"/>
          <w:szCs w:val="24"/>
        </w:rPr>
        <w:t xml:space="preserve"> 928:</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xml:space="preserve">- k.č.br. 169/1 ZGR u naravi RESTORAN, GARAŽA, TERASA, DVORIŠTE površine 1758 m2, </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xml:space="preserve">- k.č.br. 170/2 ZGR u naravi STAMBENA ZGRADA, DVORIŠTE, ORANICA, ŠUMA i PARKIRALIŠTE površine 3425 m2, </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k.č.br. 173/7 ZGR u naravi PARKIRALIŠTE površine 38 m2,</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k.č.br. 1650/1 u naravi vinograd,</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k.č.br. 1650/2, u naravi dvorište,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k.č.br. 1651/1, u naravi dvorište, površine 75 m2,</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k.č.br. 1651/2, u naravi dvorište, površine 32 m2,</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k.č.br. 1671/6, u naravi otvoreno skladište,</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kč.br. 1671/7, u naravi ulica, površine 1036 m2,</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kč.br. 1671/8, u naravi šuma, površine 1773 m2,</w:t>
      </w:r>
    </w:p>
    <w:p w:rsidRPr="00986D70" w:rsidR="00746121" w:rsidP="00746121" w:rsidRDefault="00746121">
      <w:pPr>
        <w:spacing w:after="0" w:line="240" w:lineRule="auto"/>
        <w:jc w:val="both"/>
        <w:rPr>
          <w:rFonts w:eastAsia="Calibri" w:cs="Arial"/>
          <w:szCs w:val="24"/>
        </w:rPr>
      </w:pPr>
      <w:r w:rsidRPr="00986D70">
        <w:rPr>
          <w:rFonts w:eastAsia="Calibri" w:cs="Arial"/>
          <w:szCs w:val="24"/>
        </w:rPr>
        <w:t>- kč.br. 1671/25, u naravi trafostanica, površine 27 m2,</w:t>
      </w:r>
    </w:p>
    <w:p w:rsidRPr="00986D70" w:rsidR="00746121" w:rsidP="00746121" w:rsidRDefault="00746121">
      <w:pPr>
        <w:spacing w:after="0" w:line="240" w:lineRule="auto"/>
        <w:jc w:val="both"/>
        <w:rPr>
          <w:rFonts w:eastAsia="Calibri" w:cs="Arial"/>
          <w:bCs/>
          <w:szCs w:val="24"/>
        </w:rPr>
      </w:pPr>
      <w:r w:rsidRPr="00986D70">
        <w:rPr>
          <w:rFonts w:eastAsia="Calibri" w:cs="Arial"/>
          <w:szCs w:val="24"/>
        </w:rPr>
        <w:t xml:space="preserve">založno pravo radi osiguranja potraživanja Tužitelja prema Tuženiku iz članka 1. ove Sudske nagodbe </w:t>
      </w:r>
      <w:r w:rsidRPr="00986D70">
        <w:rPr>
          <w:rFonts w:eastAsia="Calibri" w:cs="Arial"/>
          <w:bCs/>
          <w:szCs w:val="24"/>
        </w:rPr>
        <w:t>(glavnica, zakonska zatezna kamata na glavnicu, ovršni troškovi, zakonska zatezna kamata na ovršne troškove, parnični troškovi, zakonska zatezna kamata na parnične troškove).</w:t>
      </w:r>
    </w:p>
    <w:p w:rsidRPr="00986D70" w:rsidR="00746121" w:rsidP="00746121" w:rsidRDefault="00746121">
      <w:pPr>
        <w:spacing w:after="0" w:line="240" w:lineRule="auto"/>
        <w:rPr>
          <w:rFonts w:eastAsia="Calibri" w:cs="Arial"/>
          <w:bCs/>
          <w:szCs w:val="24"/>
        </w:rPr>
      </w:pPr>
    </w:p>
    <w:p w:rsidRPr="00986D70" w:rsidR="00746121" w:rsidP="00746121" w:rsidRDefault="00746121">
      <w:pPr>
        <w:spacing w:after="0" w:line="240" w:lineRule="auto"/>
        <w:jc w:val="both"/>
        <w:rPr>
          <w:rFonts w:eastAsia="Calibri" w:cs="Arial"/>
          <w:bCs/>
          <w:szCs w:val="24"/>
        </w:rPr>
      </w:pPr>
      <w:r w:rsidRPr="00986D70">
        <w:rPr>
          <w:rFonts w:eastAsia="Calibri" w:cs="Arial"/>
          <w:szCs w:val="24"/>
        </w:rPr>
        <w:t>(2) Tuženik je suglasan da, temeljem ove Sudske nagodbe kao ovršne isprave, tužitelj može, nakon dospijeća tražbine (sukladno članku 4. stavku 2. ove Sudske nagodbe), neposredno pokrenuti ovrhu na nekretninama iz stavka 1. ovog članka, a radi naplate cjelokupne nenaplaćene dospjele tražbine iz članka 1. ove nagodbe (</w:t>
      </w:r>
      <w:r w:rsidRPr="00986D70">
        <w:rPr>
          <w:rFonts w:eastAsia="Calibri" w:cs="Arial"/>
          <w:bCs/>
          <w:szCs w:val="24"/>
        </w:rPr>
        <w:t>glavnica, zakonska zatezna kamata na glavnicu</w:t>
      </w:r>
      <w:r w:rsidRPr="00986D70">
        <w:rPr>
          <w:rFonts w:eastAsia="Calibri" w:cs="Arial"/>
          <w:szCs w:val="24"/>
        </w:rPr>
        <w:t>, te ovršne i parnične troškove proizašle iz postupka prisilne naplate tih iznosa).</w:t>
      </w:r>
    </w:p>
    <w:p w:rsidRPr="00986D70" w:rsidR="00746121" w:rsidP="00746121" w:rsidRDefault="00746121">
      <w:pPr>
        <w:spacing w:after="0" w:line="240" w:lineRule="auto"/>
        <w:jc w:val="center"/>
        <w:rPr>
          <w:rFonts w:eastAsia="Calibri" w:cs="Arial"/>
          <w:bCs/>
          <w:szCs w:val="24"/>
        </w:rPr>
      </w:pPr>
    </w:p>
    <w:p w:rsidRPr="00986D70" w:rsidR="00746121" w:rsidP="00746121" w:rsidRDefault="00746121">
      <w:pPr>
        <w:spacing w:after="0" w:line="240" w:lineRule="auto"/>
        <w:jc w:val="center"/>
        <w:rPr>
          <w:rFonts w:eastAsia="Calibri" w:cs="Arial"/>
          <w:bCs/>
          <w:szCs w:val="24"/>
        </w:rPr>
      </w:pPr>
      <w:r w:rsidRPr="00986D70">
        <w:rPr>
          <w:rFonts w:eastAsia="Calibri" w:cs="Arial"/>
          <w:bCs/>
          <w:szCs w:val="24"/>
        </w:rPr>
        <w:t>Članak 6.</w:t>
      </w:r>
    </w:p>
    <w:p w:rsidRPr="00986D70" w:rsidR="00746121" w:rsidP="00746121" w:rsidRDefault="00746121">
      <w:pPr>
        <w:spacing w:after="0" w:line="240" w:lineRule="auto"/>
        <w:jc w:val="both"/>
        <w:rPr>
          <w:rFonts w:eastAsia="Calibri" w:cs="Arial"/>
          <w:szCs w:val="24"/>
        </w:rPr>
      </w:pPr>
    </w:p>
    <w:p w:rsidRPr="00986D70" w:rsidR="00746121" w:rsidP="00746121" w:rsidRDefault="00746121">
      <w:pPr>
        <w:spacing w:after="0" w:line="240" w:lineRule="auto"/>
        <w:jc w:val="both"/>
        <w:rPr>
          <w:rFonts w:eastAsia="Calibri" w:cs="Arial"/>
          <w:szCs w:val="24"/>
        </w:rPr>
      </w:pPr>
      <w:r w:rsidRPr="00986D70">
        <w:rPr>
          <w:rFonts w:eastAsia="Calibri" w:cs="Arial"/>
          <w:szCs w:val="24"/>
        </w:rPr>
        <w:t>(1) Stranke utvrđuju da je prije sklapanja ove sudske nagodbe tužitelj ishodio suglasnost za sklapanje iste od strane Skupštine vjerovnika, a tuženik da je ishodio prethodnu suglasnost Nadzornog odbora tuženika.</w:t>
      </w:r>
    </w:p>
    <w:p w:rsidRPr="00986D70" w:rsidR="00746121" w:rsidP="00746121" w:rsidRDefault="00746121">
      <w:pPr>
        <w:spacing w:after="0" w:line="240" w:lineRule="auto"/>
        <w:jc w:val="both"/>
        <w:rPr>
          <w:rFonts w:eastAsia="Calibri" w:cs="Arial"/>
          <w:bCs/>
          <w:szCs w:val="24"/>
        </w:rPr>
      </w:pPr>
    </w:p>
    <w:p w:rsidRPr="00986D70" w:rsidR="00746121" w:rsidP="00746121" w:rsidRDefault="00746121">
      <w:pPr>
        <w:spacing w:after="0" w:line="240" w:lineRule="auto"/>
        <w:jc w:val="both"/>
        <w:rPr>
          <w:rFonts w:eastAsia="Calibri" w:cs="Arial"/>
          <w:bCs/>
          <w:szCs w:val="24"/>
        </w:rPr>
      </w:pPr>
    </w:p>
    <w:p w:rsidRPr="00986D70" w:rsidR="00746121" w:rsidP="00746121" w:rsidRDefault="00746121">
      <w:pPr>
        <w:spacing w:after="0" w:line="240" w:lineRule="auto"/>
        <w:jc w:val="both"/>
        <w:rPr>
          <w:rFonts w:eastAsia="Calibri" w:cs="Arial"/>
          <w:bCs/>
          <w:szCs w:val="24"/>
        </w:rPr>
      </w:pPr>
      <w:r w:rsidRPr="00986D70">
        <w:rPr>
          <w:rFonts w:eastAsia="Calibri" w:cs="Arial"/>
          <w:bCs/>
          <w:szCs w:val="24"/>
        </w:rPr>
        <w:t>ZAVRŠNE ODREDBE</w:t>
      </w:r>
    </w:p>
    <w:p w:rsidRPr="00986D70" w:rsidR="00746121" w:rsidP="00746121" w:rsidRDefault="00746121">
      <w:pPr>
        <w:spacing w:after="0" w:line="240" w:lineRule="auto"/>
        <w:jc w:val="both"/>
        <w:rPr>
          <w:rFonts w:eastAsia="Calibri" w:cs="Arial"/>
          <w:bCs/>
          <w:szCs w:val="24"/>
        </w:rPr>
      </w:pPr>
    </w:p>
    <w:p w:rsidRPr="00986D70" w:rsidR="00746121" w:rsidP="00746121" w:rsidRDefault="00746121">
      <w:pPr>
        <w:spacing w:after="0" w:line="240" w:lineRule="auto"/>
        <w:jc w:val="center"/>
        <w:rPr>
          <w:rFonts w:eastAsia="Calibri" w:cs="Arial"/>
          <w:bCs/>
          <w:szCs w:val="24"/>
        </w:rPr>
      </w:pPr>
      <w:r w:rsidRPr="00986D70">
        <w:rPr>
          <w:rFonts w:eastAsia="Calibri" w:cs="Arial"/>
          <w:bCs/>
          <w:szCs w:val="24"/>
        </w:rPr>
        <w:t>Članak 7.</w:t>
      </w:r>
    </w:p>
    <w:p w:rsidRPr="00986D70" w:rsidR="00746121" w:rsidP="00746121" w:rsidRDefault="00746121">
      <w:pPr>
        <w:spacing w:after="0" w:line="240" w:lineRule="auto"/>
        <w:jc w:val="center"/>
        <w:rPr>
          <w:rFonts w:eastAsia="Calibri" w:cs="Arial"/>
          <w:bCs/>
          <w:szCs w:val="24"/>
        </w:rPr>
      </w:pPr>
    </w:p>
    <w:p w:rsidRPr="00986D70" w:rsidR="00746121" w:rsidP="00746121" w:rsidRDefault="00746121">
      <w:pPr>
        <w:spacing w:after="0" w:line="240" w:lineRule="auto"/>
        <w:jc w:val="both"/>
        <w:rPr>
          <w:rFonts w:eastAsia="Calibri" w:cs="Arial"/>
          <w:szCs w:val="24"/>
        </w:rPr>
      </w:pPr>
      <w:r w:rsidRPr="00986D70">
        <w:rPr>
          <w:rFonts w:eastAsia="Calibri" w:cs="Arial"/>
          <w:szCs w:val="24"/>
        </w:rPr>
        <w:t>Ova sudska nagodba sklopljena je u jednom primjeru na zapisnik pred sudom, te će sud izdati svakoj od stranaka po dva ovjerena prijepisa.</w:t>
      </w:r>
    </w:p>
    <w:p w:rsidRPr="00986D70" w:rsidR="00746121" w:rsidP="00746121" w:rsidRDefault="00746121">
      <w:pPr>
        <w:spacing w:after="0" w:line="240" w:lineRule="auto"/>
        <w:jc w:val="both"/>
        <w:rPr>
          <w:rFonts w:eastAsia="Calibri" w:cs="Arial"/>
          <w:szCs w:val="24"/>
        </w:rPr>
      </w:pPr>
    </w:p>
    <w:p w:rsidRPr="00986D70" w:rsidR="00746121" w:rsidP="00746121" w:rsidRDefault="00746121">
      <w:pPr>
        <w:spacing w:after="0" w:line="240" w:lineRule="auto"/>
        <w:jc w:val="both"/>
        <w:rPr>
          <w:rFonts w:eastAsia="Calibri" w:cs="Arial"/>
          <w:szCs w:val="24"/>
        </w:rPr>
      </w:pPr>
      <w:r w:rsidRPr="00986D70">
        <w:rPr>
          <w:rFonts w:eastAsia="Calibri" w:cs="Arial"/>
          <w:szCs w:val="24"/>
        </w:rPr>
        <w:t>Ova sudska nagodba ima snagu ovršne isprave.</w:t>
      </w:r>
    </w:p>
    <w:p w:rsidRPr="00986D70" w:rsidR="00746121" w:rsidP="00746121" w:rsidRDefault="00746121">
      <w:pPr>
        <w:spacing w:after="0" w:line="240" w:lineRule="auto"/>
        <w:jc w:val="center"/>
        <w:rPr>
          <w:rFonts w:eastAsia="Calibri" w:cs="Arial"/>
          <w:bCs/>
          <w:szCs w:val="24"/>
        </w:rPr>
      </w:pPr>
    </w:p>
    <w:p w:rsidRPr="00986D70" w:rsidR="00746121" w:rsidP="00746121" w:rsidRDefault="00746121">
      <w:pPr>
        <w:spacing w:after="0" w:line="240" w:lineRule="auto"/>
        <w:jc w:val="center"/>
        <w:rPr>
          <w:rFonts w:eastAsia="Calibri" w:cs="Arial"/>
          <w:bCs/>
          <w:szCs w:val="24"/>
        </w:rPr>
      </w:pPr>
      <w:r w:rsidRPr="00986D70">
        <w:rPr>
          <w:rFonts w:eastAsia="Calibri" w:cs="Arial"/>
          <w:bCs/>
          <w:szCs w:val="24"/>
        </w:rPr>
        <w:t>Članak 8.</w:t>
      </w:r>
    </w:p>
    <w:p w:rsidRPr="00986D70" w:rsidR="00746121" w:rsidP="00746121" w:rsidRDefault="00746121">
      <w:pPr>
        <w:spacing w:after="0" w:line="240" w:lineRule="auto"/>
        <w:jc w:val="center"/>
        <w:rPr>
          <w:rFonts w:eastAsia="Calibri" w:cs="Arial"/>
          <w:bCs/>
          <w:szCs w:val="24"/>
        </w:rPr>
      </w:pPr>
    </w:p>
    <w:p w:rsidR="00746121" w:rsidP="00746121" w:rsidRDefault="00746121">
      <w:pPr>
        <w:spacing w:after="0" w:line="240" w:lineRule="auto"/>
        <w:jc w:val="both"/>
        <w:rPr>
          <w:rFonts w:eastAsia="Calibri" w:cs="Arial"/>
          <w:szCs w:val="24"/>
        </w:rPr>
      </w:pPr>
      <w:r w:rsidRPr="00986D70">
        <w:rPr>
          <w:rFonts w:eastAsia="Calibri" w:cs="Arial"/>
          <w:szCs w:val="24"/>
        </w:rPr>
        <w:t>Stranke izričito izjavljuju kako se pročitale tekst ove sudske nagodbe, kako je razumiju, te u znak prihvaćanja prava i obveza koji iz iste proizlaze vlastoručno je potpisuju.</w:t>
      </w:r>
    </w:p>
    <w:p w:rsidR="00A13D9F" w:rsidP="00746121" w:rsidRDefault="00A13D9F">
      <w:pPr>
        <w:spacing w:after="0" w:line="240" w:lineRule="auto"/>
        <w:jc w:val="both"/>
        <w:rPr>
          <w:rFonts w:eastAsia="Calibri" w:cs="Arial"/>
          <w:szCs w:val="24"/>
        </w:rPr>
      </w:pPr>
    </w:p>
    <w:p w:rsidR="00A13D9F" w:rsidP="00746121" w:rsidRDefault="00A13D9F">
      <w:pPr>
        <w:spacing w:after="0" w:line="240" w:lineRule="auto"/>
        <w:jc w:val="both"/>
        <w:rPr>
          <w:rFonts w:eastAsia="Calibri" w:cs="Arial"/>
          <w:szCs w:val="24"/>
        </w:rPr>
      </w:pPr>
    </w:p>
    <w:p w:rsidR="00A13D9F" w:rsidP="00A13D9F" w:rsidRDefault="00A13D9F">
      <w:pPr>
        <w:spacing w:after="0" w:line="240" w:lineRule="auto"/>
        <w:jc w:val="both"/>
        <w:rPr>
          <w:rFonts w:eastAsia="Calibri" w:cs="Arial"/>
          <w:szCs w:val="24"/>
        </w:rPr>
      </w:pPr>
      <w:r w:rsidRPr="00A13D9F">
        <w:rPr>
          <w:rFonts w:eastAsia="Calibri" w:cs="Arial"/>
          <w:szCs w:val="24"/>
        </w:rPr>
        <w:t>TUŽITELJ</w:t>
      </w:r>
      <w:r w:rsidRPr="00A13D9F">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sidRPr="00A13D9F">
        <w:rPr>
          <w:rFonts w:eastAsia="Calibri" w:cs="Arial"/>
          <w:szCs w:val="24"/>
        </w:rPr>
        <w:t>TUŽENIK</w:t>
      </w:r>
      <w:r>
        <w:rPr>
          <w:rFonts w:eastAsia="Calibri" w:cs="Arial"/>
          <w:szCs w:val="24"/>
        </w:rPr>
        <w:t>"</w:t>
      </w:r>
    </w:p>
    <w:p w:rsidRPr="00986D70" w:rsidR="00A13D9F" w:rsidP="00746121" w:rsidRDefault="00A13D9F">
      <w:pPr>
        <w:spacing w:after="0" w:line="240" w:lineRule="auto"/>
        <w:jc w:val="both"/>
        <w:rPr>
          <w:rFonts w:eastAsia="Calibri" w:cs="Arial"/>
          <w:szCs w:val="24"/>
        </w:rPr>
      </w:pPr>
    </w:p>
    <w:p w:rsidRPr="00986D70" w:rsidR="00746121" w:rsidP="00746121" w:rsidRDefault="00746121">
      <w:pPr>
        <w:spacing w:after="0" w:line="240" w:lineRule="auto"/>
        <w:jc w:val="both"/>
        <w:rPr>
          <w:rFonts w:eastAsia="Calibri" w:cs="Arial"/>
          <w:szCs w:val="24"/>
        </w:rPr>
      </w:pPr>
    </w:p>
    <w:p w:rsidR="00746121" w:rsidP="00746121" w:rsidRDefault="00746121">
      <w:pPr>
        <w:spacing w:after="0" w:line="240" w:lineRule="auto"/>
        <w:jc w:val="both"/>
        <w:rPr>
          <w:rFonts w:eastAsia="Times New Roman" w:cs="Arial"/>
          <w:bCs/>
          <w:szCs w:val="24"/>
          <w:lang w:eastAsia="hr-HR"/>
        </w:rPr>
      </w:pPr>
    </w:p>
    <w:p w:rsidRPr="00986D70" w:rsidR="00746121" w:rsidP="00350CAF" w:rsidRDefault="00746121">
      <w:pPr>
        <w:spacing w:after="0" w:line="240" w:lineRule="auto"/>
        <w:ind w:firstLine="708"/>
        <w:jc w:val="both"/>
        <w:rPr>
          <w:rFonts w:eastAsia="Times New Roman" w:cs="Arial"/>
          <w:bCs/>
          <w:szCs w:val="24"/>
          <w:lang w:eastAsia="hr-HR"/>
        </w:rPr>
      </w:pPr>
    </w:p>
    <w:p w:rsidR="00350CAF" w:rsidP="00350CAF" w:rsidRDefault="00350CAF">
      <w:pPr>
        <w:spacing w:after="0" w:line="240" w:lineRule="auto"/>
        <w:ind w:firstLine="708"/>
        <w:jc w:val="both"/>
        <w:rPr>
          <w:rFonts w:eastAsia="Times New Roman" w:cs="Arial"/>
          <w:bCs/>
          <w:szCs w:val="24"/>
          <w:lang w:eastAsia="hr-HR"/>
        </w:rPr>
      </w:pPr>
      <w:r w:rsidRPr="00986D70">
        <w:rPr>
          <w:rFonts w:eastAsia="Times New Roman" w:cs="Arial"/>
          <w:bCs/>
          <w:szCs w:val="24"/>
          <w:lang w:eastAsia="hr-HR"/>
        </w:rPr>
        <w:t>Prelazi se na točku 2. dnevnog reda:</w:t>
      </w:r>
    </w:p>
    <w:p w:rsidRPr="00986D70" w:rsidR="00746121" w:rsidP="00350CAF" w:rsidRDefault="00746121">
      <w:pPr>
        <w:spacing w:after="0" w:line="240" w:lineRule="auto"/>
        <w:ind w:firstLine="708"/>
        <w:jc w:val="both"/>
        <w:rPr>
          <w:rFonts w:eastAsia="Times New Roman" w:cs="Arial"/>
          <w:bCs/>
          <w:szCs w:val="24"/>
          <w:lang w:eastAsia="hr-HR"/>
        </w:rPr>
      </w:pPr>
      <w:r>
        <w:rPr>
          <w:rFonts w:eastAsia="Times New Roman" w:cs="Arial"/>
          <w:bCs/>
          <w:szCs w:val="24"/>
          <w:lang w:eastAsia="hr-HR"/>
        </w:rPr>
        <w:t>Nema navoda.</w:t>
      </w:r>
    </w:p>
    <w:p w:rsidRPr="00986D70" w:rsidR="00350CAF" w:rsidP="00350CAF" w:rsidRDefault="00350CAF">
      <w:pPr>
        <w:spacing w:after="0" w:line="240" w:lineRule="auto"/>
        <w:ind w:firstLine="708"/>
        <w:jc w:val="both"/>
        <w:rPr>
          <w:rFonts w:eastAsia="Times New Roman" w:cs="Arial"/>
          <w:bCs/>
          <w:szCs w:val="24"/>
          <w:lang w:eastAsia="hr-HR"/>
        </w:rPr>
      </w:pPr>
    </w:p>
    <w:p w:rsidRPr="00986D70" w:rsidR="00350CAF" w:rsidP="00350CAF" w:rsidRDefault="00350CAF">
      <w:pPr>
        <w:tabs>
          <w:tab w:val="left" w:pos="0"/>
        </w:tabs>
        <w:spacing w:after="0" w:line="240" w:lineRule="atLeast"/>
        <w:jc w:val="both"/>
        <w:rPr>
          <w:rFonts w:eastAsia="Times New Roman" w:cs="Arial"/>
          <w:bCs/>
          <w:color w:val="808080"/>
          <w:szCs w:val="24"/>
          <w:lang w:eastAsia="hr-HR"/>
        </w:rPr>
      </w:pPr>
    </w:p>
    <w:p w:rsidRPr="00746121" w:rsidR="00350CAF" w:rsidP="00350CAF" w:rsidRDefault="00350CAF">
      <w:pPr>
        <w:tabs>
          <w:tab w:val="left" w:pos="0"/>
        </w:tabs>
        <w:spacing w:after="0" w:line="240" w:lineRule="atLeast"/>
        <w:jc w:val="both"/>
        <w:rPr>
          <w:rFonts w:eastAsia="Times New Roman" w:cs="Arial"/>
          <w:bCs/>
          <w:szCs w:val="24"/>
          <w:lang w:eastAsia="hr-HR"/>
        </w:rPr>
      </w:pPr>
      <w:r w:rsidRPr="00746121">
        <w:rPr>
          <w:rFonts w:eastAsia="Times New Roman" w:cs="Arial"/>
          <w:bCs/>
          <w:szCs w:val="24"/>
          <w:lang w:eastAsia="hr-HR"/>
        </w:rPr>
        <w:tab/>
        <w:t>Ovaj zapisnik objaviti će se na e-Oglasnoj ploči.</w:t>
      </w:r>
    </w:p>
    <w:p w:rsidR="00350CAF" w:rsidP="00350CAF" w:rsidRDefault="00350CAF">
      <w:pPr>
        <w:spacing w:after="0" w:line="240" w:lineRule="auto"/>
        <w:ind w:left="708" w:firstLine="1"/>
        <w:rPr>
          <w:rFonts w:eastAsia="Times New Roman" w:cs="Arial"/>
          <w:bCs/>
          <w:szCs w:val="24"/>
          <w:lang w:eastAsia="hr-HR"/>
        </w:rPr>
      </w:pPr>
    </w:p>
    <w:p w:rsidRPr="00986D70" w:rsidR="00A13D9F" w:rsidP="00350CAF" w:rsidRDefault="00A13D9F">
      <w:pPr>
        <w:spacing w:after="0" w:line="240" w:lineRule="auto"/>
        <w:ind w:left="708" w:firstLine="1"/>
        <w:rPr>
          <w:rFonts w:eastAsia="Times New Roman" w:cs="Arial"/>
          <w:bCs/>
          <w:szCs w:val="24"/>
          <w:lang w:eastAsia="hr-HR"/>
        </w:rPr>
      </w:pPr>
    </w:p>
    <w:p w:rsidRPr="00986D70" w:rsidR="00350CAF" w:rsidP="00350CAF" w:rsidRDefault="00350CAF">
      <w:pPr>
        <w:spacing w:after="0" w:line="240" w:lineRule="auto"/>
        <w:ind w:left="708" w:firstLine="1"/>
        <w:rPr>
          <w:rFonts w:eastAsia="Times New Roman" w:cs="Arial"/>
          <w:bCs/>
          <w:szCs w:val="24"/>
          <w:lang w:eastAsia="hr-HR"/>
        </w:rPr>
      </w:pPr>
    </w:p>
    <w:p w:rsidRPr="00986D70" w:rsidR="00350CAF" w:rsidP="00350CAF" w:rsidRDefault="00350CAF">
      <w:pPr>
        <w:spacing w:after="0" w:line="240" w:lineRule="auto"/>
        <w:ind w:left="2832" w:firstLine="708"/>
        <w:rPr>
          <w:rFonts w:eastAsia="Times New Roman" w:cs="Arial"/>
          <w:bCs/>
          <w:szCs w:val="24"/>
          <w:lang w:eastAsia="hr-HR"/>
        </w:rPr>
      </w:pPr>
      <w:r w:rsidRPr="00986D70">
        <w:rPr>
          <w:rFonts w:eastAsia="Times New Roman" w:cs="Arial"/>
          <w:bCs/>
          <w:szCs w:val="24"/>
          <w:lang w:eastAsia="hr-HR"/>
        </w:rPr>
        <w:t xml:space="preserve">  Dovršeno u </w:t>
      </w:r>
      <w:r w:rsidR="00746121">
        <w:rPr>
          <w:rFonts w:eastAsia="Times New Roman" w:cs="Arial"/>
          <w:bCs/>
          <w:szCs w:val="24"/>
          <w:lang w:eastAsia="hr-HR"/>
        </w:rPr>
        <w:t>10</w:t>
      </w:r>
      <w:r w:rsidRPr="00986D70">
        <w:rPr>
          <w:rFonts w:eastAsia="Times New Roman" w:cs="Arial"/>
          <w:bCs/>
          <w:szCs w:val="24"/>
          <w:lang w:eastAsia="hr-HR"/>
        </w:rPr>
        <w:t>:</w:t>
      </w:r>
      <w:r w:rsidR="00A13D9F">
        <w:rPr>
          <w:rFonts w:eastAsia="Times New Roman" w:cs="Arial"/>
          <w:bCs/>
          <w:szCs w:val="24"/>
          <w:lang w:eastAsia="hr-HR"/>
        </w:rPr>
        <w:t>15</w:t>
      </w:r>
      <w:r w:rsidRPr="00986D70">
        <w:rPr>
          <w:rFonts w:eastAsia="Times New Roman" w:cs="Arial"/>
          <w:bCs/>
          <w:szCs w:val="24"/>
          <w:lang w:eastAsia="hr-HR"/>
        </w:rPr>
        <w:t xml:space="preserve"> sati.</w:t>
      </w:r>
    </w:p>
    <w:p w:rsidRPr="00986D70" w:rsidR="00350CAF" w:rsidP="00350CAF" w:rsidRDefault="00350CAF">
      <w:pPr>
        <w:spacing w:after="0" w:line="240" w:lineRule="auto"/>
        <w:jc w:val="both"/>
        <w:rPr>
          <w:rFonts w:eastAsia="Times New Roman" w:cs="Arial"/>
          <w:bCs/>
          <w:szCs w:val="24"/>
          <w:lang w:eastAsia="hr-HR"/>
        </w:rPr>
      </w:pPr>
    </w:p>
    <w:p w:rsidRPr="00986D70" w:rsidR="00350CAF" w:rsidP="00350CAF" w:rsidRDefault="00350CAF">
      <w:pPr>
        <w:spacing w:after="0" w:line="240" w:lineRule="auto"/>
        <w:jc w:val="both"/>
        <w:rPr>
          <w:rFonts w:eastAsia="Times New Roman" w:cs="Arial"/>
          <w:bCs/>
          <w:szCs w:val="24"/>
          <w:lang w:eastAsia="hr-HR"/>
        </w:rPr>
      </w:pPr>
    </w:p>
    <w:p w:rsidRPr="00986D70" w:rsidR="00350CAF" w:rsidP="00350CAF" w:rsidRDefault="00350CAF">
      <w:pPr>
        <w:spacing w:after="0" w:line="240" w:lineRule="auto"/>
        <w:jc w:val="both"/>
        <w:rPr>
          <w:rFonts w:eastAsia="Times New Roman" w:cs="Arial"/>
          <w:bCs/>
          <w:szCs w:val="24"/>
          <w:lang w:eastAsia="hr-HR"/>
        </w:rPr>
      </w:pPr>
    </w:p>
    <w:p w:rsidRPr="00986D70" w:rsidR="00350CAF" w:rsidP="00350CAF" w:rsidRDefault="00350CAF">
      <w:pPr>
        <w:spacing w:after="0" w:line="240" w:lineRule="auto"/>
        <w:jc w:val="both"/>
        <w:rPr>
          <w:rFonts w:eastAsia="Times New Roman" w:cs="Arial"/>
          <w:bCs/>
          <w:szCs w:val="24"/>
          <w:lang w:eastAsia="hr-HR"/>
        </w:rPr>
      </w:pPr>
    </w:p>
    <w:p w:rsidRPr="00986D70" w:rsidR="00350CAF" w:rsidP="00350CAF" w:rsidRDefault="00350CAF">
      <w:pPr>
        <w:spacing w:after="0" w:line="240" w:lineRule="auto"/>
        <w:jc w:val="both"/>
        <w:rPr>
          <w:rFonts w:eastAsia="Times New Roman" w:cs="Arial"/>
          <w:bCs/>
          <w:szCs w:val="24"/>
          <w:lang w:eastAsia="hr-HR"/>
        </w:rPr>
      </w:pPr>
    </w:p>
    <w:p w:rsidRPr="00986D70" w:rsidR="00350CAF" w:rsidP="00350CAF" w:rsidRDefault="00F52E82">
      <w:pPr>
        <w:spacing w:after="0" w:line="240" w:lineRule="auto"/>
        <w:jc w:val="both"/>
        <w:rPr>
          <w:rFonts w:eastAsia="Times New Roman" w:cs="Arial"/>
          <w:bCs/>
          <w:szCs w:val="24"/>
          <w:lang w:eastAsia="hr-HR"/>
        </w:rPr>
      </w:pPr>
      <w:r>
        <w:rPr>
          <w:rFonts w:eastAsia="Times New Roman" w:cs="Arial"/>
          <w:bCs/>
          <w:szCs w:val="24"/>
          <w:lang w:eastAsia="hr-HR"/>
        </w:rPr>
        <w:t xml:space="preserve">    </w:t>
      </w:r>
      <w:r w:rsidRPr="00986D70" w:rsidR="00350CAF">
        <w:rPr>
          <w:rFonts w:eastAsia="Times New Roman" w:cs="Arial"/>
          <w:bCs/>
          <w:szCs w:val="24"/>
          <w:lang w:eastAsia="hr-HR"/>
        </w:rPr>
        <w:t>Stečajna sutk</w:t>
      </w:r>
      <w:r>
        <w:rPr>
          <w:rFonts w:eastAsia="Times New Roman" w:cs="Arial"/>
          <w:bCs/>
          <w:szCs w:val="24"/>
          <w:lang w:eastAsia="hr-HR"/>
        </w:rPr>
        <w:t>inja          Zapisničarka</w:t>
      </w:r>
      <w:r>
        <w:rPr>
          <w:rFonts w:eastAsia="Times New Roman" w:cs="Arial"/>
          <w:bCs/>
          <w:szCs w:val="24"/>
          <w:lang w:eastAsia="hr-HR"/>
        </w:rPr>
        <w:tab/>
        <w:t xml:space="preserve">       </w:t>
      </w:r>
      <w:r w:rsidRPr="00986D70" w:rsidR="00350CAF">
        <w:rPr>
          <w:rFonts w:eastAsia="Times New Roman" w:cs="Arial"/>
          <w:bCs/>
          <w:szCs w:val="24"/>
          <w:lang w:eastAsia="hr-HR"/>
        </w:rPr>
        <w:t>Stečajna upraviteljica</w:t>
      </w:r>
      <w:r>
        <w:rPr>
          <w:rFonts w:eastAsia="Times New Roman" w:cs="Arial"/>
          <w:bCs/>
          <w:szCs w:val="24"/>
          <w:lang w:eastAsia="hr-HR"/>
        </w:rPr>
        <w:tab/>
        <w:t xml:space="preserve">          </w:t>
      </w:r>
      <w:r w:rsidRPr="00986D70">
        <w:rPr>
          <w:rFonts w:eastAsia="Times New Roman" w:cs="Arial"/>
          <w:bCs/>
          <w:szCs w:val="24"/>
          <w:lang w:eastAsia="hr-HR"/>
        </w:rPr>
        <w:t>Vjerovnici</w:t>
      </w:r>
    </w:p>
    <w:p w:rsidRPr="00986D70" w:rsidR="00350CAF" w:rsidP="00350CAF" w:rsidRDefault="00350CAF">
      <w:pPr>
        <w:spacing w:after="0" w:line="240" w:lineRule="auto"/>
        <w:rPr>
          <w:rFonts w:eastAsia="Times New Roman" w:cs="Arial"/>
          <w:bCs/>
          <w:szCs w:val="24"/>
          <w:lang w:eastAsia="hr-HR"/>
        </w:rPr>
      </w:pPr>
    </w:p>
    <w:p w:rsidRPr="00986D70" w:rsidR="00350CAF" w:rsidP="00350CAF" w:rsidRDefault="00350CAF">
      <w:pPr>
        <w:spacing w:after="0" w:line="240" w:lineRule="auto"/>
        <w:rPr>
          <w:rFonts w:eastAsia="Times New Roman" w:cs="Arial"/>
          <w:bCs/>
          <w:szCs w:val="24"/>
          <w:lang w:eastAsia="hr-HR"/>
        </w:rPr>
      </w:pPr>
    </w:p>
    <w:p w:rsidRPr="00986D70" w:rsidR="00350CAF" w:rsidP="00350CAF" w:rsidRDefault="00350CAF">
      <w:pPr>
        <w:spacing w:after="0" w:line="240" w:lineRule="auto"/>
        <w:rPr>
          <w:rFonts w:eastAsia="Times New Roman" w:cs="Arial"/>
          <w:bCs/>
          <w:szCs w:val="24"/>
          <w:lang w:eastAsia="hr-HR"/>
        </w:rPr>
      </w:pPr>
    </w:p>
    <w:p w:rsidRPr="00986D70" w:rsidR="00350CAF" w:rsidP="00350CAF" w:rsidRDefault="00350CAF">
      <w:pPr>
        <w:spacing w:after="0" w:line="240" w:lineRule="auto"/>
        <w:rPr>
          <w:rFonts w:eastAsia="Times New Roman" w:cs="Arial"/>
          <w:bCs/>
          <w:szCs w:val="24"/>
          <w:lang w:eastAsia="hr-HR"/>
        </w:rPr>
      </w:pPr>
    </w:p>
    <w:p w:rsidRPr="00986D70" w:rsidR="00350CAF" w:rsidP="00350CAF" w:rsidRDefault="00350CAF">
      <w:pPr>
        <w:spacing w:after="0" w:line="240" w:lineRule="auto"/>
        <w:rPr>
          <w:rFonts w:eastAsia="Times New Roman" w:cs="Arial"/>
          <w:bCs/>
          <w:szCs w:val="24"/>
          <w:lang w:eastAsia="hr-HR"/>
        </w:rPr>
      </w:pPr>
    </w:p>
    <w:p w:rsidRPr="00986D70" w:rsidR="00350CAF" w:rsidP="00350CAF" w:rsidRDefault="00350CAF">
      <w:pPr>
        <w:spacing w:after="0" w:line="240" w:lineRule="auto"/>
        <w:rPr>
          <w:rFonts w:eastAsia="Times New Roman" w:cs="Arial"/>
          <w:bCs/>
          <w:szCs w:val="24"/>
          <w:lang w:eastAsia="hr-HR"/>
        </w:rPr>
      </w:pPr>
    </w:p>
    <w:p w:rsidRPr="00986D70" w:rsidR="002410FA" w:rsidRDefault="002410FA">
      <w:pPr>
        <w:rPr>
          <w:rFonts w:cs="Arial"/>
          <w:szCs w:val="24"/>
        </w:rPr>
      </w:pPr>
    </w:p>
    <w:sectPr w:rsidRPr="00986D70" w:rsidR="002410FA" w:rsidSect="00FF2C6B">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A6DC6" w:rsidP="00350CAF" w:rsidRDefault="00DA6DC6">
      <w:pPr>
        <w:spacing w:after="0" w:line="240" w:lineRule="auto"/>
      </w:pPr>
      <w:r>
        <w:separator/>
      </w:r>
    </w:p>
  </w:endnote>
  <w:endnote w:type="continuationSeparator" w:id="0">
    <w:p w:rsidR="00DA6DC6" w:rsidP="00350CAF" w:rsidRDefault="00DA6DC6">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20002A87" w:usb1="00000000" w:usb2="00000000"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A6DC6" w:rsidP="00350CAF" w:rsidRDefault="00DA6DC6">
      <w:pPr>
        <w:spacing w:after="0" w:line="240" w:lineRule="auto"/>
      </w:pPr>
      <w:r>
        <w:separator/>
      </w:r>
    </w:p>
  </w:footnote>
  <w:footnote w:type="continuationSeparator" w:id="0">
    <w:p w:rsidR="00DA6DC6" w:rsidP="00350CAF" w:rsidRDefault="00DA6DC6">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350CA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DA6DC6">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350CAF">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873AED">
      <w:rPr>
        <w:rStyle w:val="Brojstranice"/>
        <w:noProof/>
      </w:rPr>
      <w:t>10</w:t>
    </w:r>
    <w:r w:rsidRPr="000A1600">
      <w:rPr>
        <w:rStyle w:val="Brojstranice"/>
      </w:rPr>
      <w:fldChar w:fldCharType="end"/>
    </w:r>
  </w:p>
  <w:p w:rsidRPr="00350CAF" w:rsidR="0037515D" w:rsidP="00350CAF" w:rsidRDefault="00350CAF">
    <w:r w:rsidRPr="00350CAF">
      <w:tab/>
    </w:r>
    <w:r w:rsidRPr="00350CAF">
      <w:tab/>
    </w:r>
    <w:r>
      <w:tab/>
    </w:r>
    <w:r>
      <w:tab/>
    </w:r>
    <w:r>
      <w:tab/>
    </w:r>
    <w:r>
      <w:tab/>
    </w:r>
    <w:r>
      <w:tab/>
    </w:r>
    <w:r>
      <w:tab/>
    </w:r>
    <w:r>
      <w:tab/>
    </w:r>
    <w:r>
      <w:tab/>
      <w:t xml:space="preserve">  </w:t>
    </w:r>
    <w:r w:rsidRPr="00350CAF">
      <w:t>2 St-68/</w:t>
    </w:r>
    <w:r w:rsidRPr="00F11F42">
      <w:t>2019-</w:t>
    </w:r>
    <w:r w:rsidRPr="00F11F42" w:rsidR="001F5859">
      <w:t>203</w:t>
    </w:r>
  </w:p>
  <w:p w:rsidR="00747C40" w:rsidRDefault="00DA6DC6">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A59FD"/>
    <w:multiLevelType w:val="hybridMultilevel"/>
    <w:tmpl w:val="5144FFE4"/>
    <w:lvl w:ilvl="0" w:tplc="F90E5B1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B780080"/>
    <w:multiLevelType w:val="hybridMultilevel"/>
    <w:tmpl w:val="6888AF5A"/>
    <w:lvl w:ilvl="0" w:tplc="1B38860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0D05734"/>
    <w:multiLevelType w:val="hybridMultilevel"/>
    <w:tmpl w:val="EC003CD6"/>
    <w:lvl w:ilvl="0" w:tplc="CCE624A4">
      <w:start w:val="1"/>
      <w:numFmt w:val="decimal"/>
      <w:lvlText w:val="(%1)"/>
      <w:lvlJc w:val="left"/>
      <w:pPr>
        <w:ind w:left="780" w:hanging="4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proofState w:spelling="clean"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CAF"/>
    <w:rsid w:val="001F5859"/>
    <w:rsid w:val="002410FA"/>
    <w:rsid w:val="00347B8A"/>
    <w:rsid w:val="00350CAF"/>
    <w:rsid w:val="00746121"/>
    <w:rsid w:val="00873AED"/>
    <w:rsid w:val="009632DF"/>
    <w:rsid w:val="00986D70"/>
    <w:rsid w:val="00A13D9F"/>
    <w:rsid w:val="00BA383C"/>
    <w:rsid w:val="00D447B2"/>
    <w:rsid w:val="00DA6DC6"/>
    <w:rsid w:val="00DC0BA1"/>
    <w:rsid w:val="00F11F42"/>
    <w:rsid w:val="00F52E82"/>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ADB285E8-C22B-4D5C-ACE3-F99EDC5E3A8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50CA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50CAF"/>
  </w:style>
  <w:style w:type="character" w:styleId="Brojstranice">
    <w:name w:val="page number"/>
    <w:basedOn w:val="Zadanifontodlomka"/>
    <w:rsid w:val="00350CAF"/>
  </w:style>
  <w:style w:type="paragraph" w:styleId="Podnoje">
    <w:name w:val="footer"/>
    <w:basedOn w:val="Normal"/>
    <w:link w:val="PodnojeChar"/>
    <w:uiPriority w:val="99"/>
    <w:unhideWhenUsed/>
    <w:rsid w:val="00350CA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50CAF"/>
  </w:style>
  <w:style w:type="table" w:styleId="Reetkatablice">
    <w:name w:val="Table Grid"/>
    <w:basedOn w:val="Obinatablica"/>
    <w:uiPriority w:val="39"/>
    <w:rsid w:val="00986D70"/>
    <w:pPr>
      <w:spacing w:after="0" w:line="240" w:lineRule="auto"/>
    </w:pPr>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986D70"/>
    <w:pPr>
      <w:ind w:left="720"/>
      <w:contextualSpacing/>
    </w:pPr>
  </w:style>
  <w:style w:type="paragraph" w:styleId="Tekstbalonia">
    <w:name w:val="Balloon Text"/>
    <w:basedOn w:val="Normal"/>
    <w:link w:val="TekstbaloniaChar"/>
    <w:uiPriority w:val="99"/>
    <w:semiHidden/>
    <w:unhideWhenUsed/>
    <w:rsid w:val="00D447B2"/>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447B2"/>
    <w:rPr>
      <w:rFonts w:ascii="Segoe UI" w:hAnsi="Segoe UI" w:cs="Segoe UI"/>
      <w:sz w:val="18"/>
      <w:szCs w:val="18"/>
    </w:rPr>
  </w:style>
  <w:style w:type="character" w:styleId="Tekstrezerviranogmjesta">
    <w:name w:val="Placeholder Text"/>
    <w:basedOn w:val="Zadanifontodlomka"/>
    <w:uiPriority w:val="99"/>
    <w:semiHidden/>
    <w:rsid w:val="00873AED"/>
    <w:rPr>
      <w:color w:val="808080"/>
      <w:bdr w:val="none" w:color="auto" w:sz="0" w:space="0"/>
      <w:shd w:val="clear" w:color="auto" w:fill="CCFFFF"/>
    </w:rPr>
  </w:style>
  <w:style w:type="character" w:styleId="eSPISCCParagraphDefaultFont" w:customStyle="true">
    <w:name w:val="eSPIS_CC_Paragraph Default Font"/>
    <w:basedOn w:val="Zadanifontodlomka"/>
    <w:rsid w:val="00873AED"/>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873AED"/>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873AED"/>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873AED"/>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26. lipnja 2023.</izvorni_sadrzaj>
    <derivirana_varijabla naziv="DomainObject.StvarniPocetakDatum_1">26. lipnja 2023.</derivirana_varijabla>
  </DomainObject.StvarniPocetakDatum>
  <DomainObject.StvarniZavrsetakDatum>
    <izvorni_sadrzaj>26. lipnja 2023.</izvorni_sadrzaj>
    <derivirana_varijabla naziv="DomainObject.StvarniZavrsetakDatum_1">26. lipnja 2023.</derivirana_varijabla>
  </DomainObject.StvarniZavrsetakDatum>
  <DomainObject.PlaniraniZavrsetakDatum>
    <izvorni_sadrzaj>26. lipnja 2023.</izvorni_sadrzaj>
    <derivirana_varijabla naziv="DomainObject.PlaniraniZavrsetakDatum_1">26. lipnja 2023.</derivirana_varijabla>
  </DomainObject.PlaniraniZavrsetakDatum>
  <DomainObject.PlaniraniPocetakDatum>
    <izvorni_sadrzaj>26. lipnja 2023.</izvorni_sadrzaj>
    <derivirana_varijabla naziv="DomainObject.PlaniraniPocetakDatum_1">26. lipnja 2023.</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lipnja 2023.</izvorni_sadrzaj>
    <derivirana_varijabla naziv="DomainObject.Zapisnik.DatumKreiranja_1">26. lipnja 2023.</derivirana_varijabla>
  </DomainObject.Zapisnik.DatumKreiranja>
  <DomainObject.Zapisnik.ImovinskaKorist>
    <izvorni_sadrzaj/>
    <derivirana_varijabla naziv="DomainObject.Zapisnik.ImovinskaKorist_1"/>
  </DomainObject.Zapisnik.ImovinskaKorist>
  <DomainObject.Zapisnik.Oznaka>
    <izvorni_sadrzaj>St-68/2019-203</izvorni_sadrzaj>
    <derivirana_varijabla naziv="DomainObject.Zapisnik.Oznaka_1">St-68/2019-203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2019.</izvorni_sadrzaj>
    <derivirana_varijabla naziv="DomainObject.Predmet.DatumOsnivanja_1">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2021.</izvorni_sadrzaj>
    <derivirana_varijabla naziv="DomainObject.Predmet.DatumRjesavanja_1">15. prosinca 2021.</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15.01.21 spisu prileži plavi registrator s računima, te od 15.1.21. plavi mali registrator s računima</izvorni_sadrzaj>
    <derivirana_varijabla naziv="DomainObject.Predmet.Opis_1">od 15.01.21 spisu prileži plavi registrator s računima, te od 15.1.21. plavi mali registrator s računima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St-68/2019</izvorni_sadrzaj>
    <derivirana_varijabla naziv="DomainObject.Predmet.OznakaBroj_1">St-68/2019</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8.7.2019. Spisu prileži 11 registratora
 s prijavama tražbina i 1 registrator (tablice, izvješće, ispit. i izvj. ročište)
od 3.2.20. u pisarnicu se šalju 2 zadnja svežnja-ostatak spisa u ref.2</izvorni_sadrzaj>
    <derivirana_varijabla naziv="DomainObject.Predmet.PrimjedbaSuca_1">8.7.2019. Spisu prileži 11 registratora
 s prijavama tražbina i 1 registrator (tablice, izvješće, ispit. i izvj. ročište)
od 3.2.20. u pisarnicu se šalju 2 zadnja svežnja-ostatak spisa u ref.2</derivirana_varijabla>
  </DomainObject.Predmet.PrimjedbaSuca>
  <DomainObject.Predmet.ProtustrankaFormated>
    <izvorni_sadrzaj>  Stečajna masa iza ULJANIK Proizvodnja opreme, d. d. u stečaju</izvorni_sadrzaj>
    <derivirana_varijabla naziv="DomainObject.Predmet.ProtustrankaFormated_1">  Stečajna masa iza ULJANIK Proizvodnja opreme, d. d. u stečaju</derivirana_varijabla>
  </DomainObject.Predmet.ProtustrankaFormated>
  <DomainObject.Predmet.ProtustrankaFormatedOIB>
    <izvorni_sadrzaj>  Stečajna masa iza ULJANIK Proizvodnja opreme, d. d. u stečaju, OIB 78775927484</izvorni_sadrzaj>
    <derivirana_varijabla naziv="DomainObject.Predmet.ProtustrankaFormatedOIB_1">  Stečajna masa iza ULJANIK Proizvodnja opreme, d. d. u stečaju, OIB 78775927484</derivirana_varijabla>
  </DomainObject.Predmet.ProtustrankaFormatedOIB>
  <DomainObject.Predmet.ProtustrankaFormatedWithAdress>
    <izvorni_sadrzaj> Stečajna masa iza ULJANIK Proizvodnja opreme, d. d. u stečaju, Fucane 1A, 52100 Medulin</izvorni_sadrzaj>
    <derivirana_varijabla naziv="DomainObject.Predmet.ProtustrankaFormatedWithAdress_1"> Stečajna masa iza ULJANIK Proizvodnja opreme, d. d. u stečaju, Fucane 1A, 52100 Medulin</derivirana_varijabla>
  </DomainObject.Predmet.ProtustrankaFormatedWithAdress>
  <DomainObject.Predmet.ProtustrankaFormatedWithAdressOIB>
    <izvorni_sadrzaj> Stečajna masa iza ULJANIK Proizvodnja opreme, d. d. u stečaju, OIB 78775927484, Fucane 1A, 52100 Medulin</izvorni_sadrzaj>
    <derivirana_varijabla naziv="DomainObject.Predmet.ProtustrankaFormatedWithAdressOIB_1"> Stečajna masa iza ULJANIK Proizvodnja opreme, d. d. u stečaju, OIB 78775927484, Fucane 1A, 52100 Medulin</derivirana_varijabla>
  </DomainObject.Predmet.ProtustrankaFormatedWithAdressOIB>
  <DomainObject.Predmet.ProtustrankaWithAdress>
    <izvorni_sadrzaj>Stečajna masa iza ULJANIK Proizvodnja opreme, d. d. u stečaju Fucane 1A, 52100 Medulin</izvorni_sadrzaj>
    <derivirana_varijabla naziv="DomainObject.Predmet.ProtustrankaWithAdress_1">Stečajna masa iza ULJANIK Proizvodnja opreme, d. d. u stečaju Fucane 1A, 52100 Medulin</derivirana_varijabla>
  </DomainObject.Predmet.ProtustrankaWithAdress>
  <DomainObject.Predmet.ProtustrankaWithAdressOIB>
    <izvorni_sadrzaj>Stečajna masa iza ULJANIK Proizvodnja opreme, d. d. u stečaju, OIB 78775927484, Fucane 1A, 52100 Medulin</izvorni_sadrzaj>
    <derivirana_varijabla naziv="DomainObject.Predmet.ProtustrankaWithAdressOIB_1">Stečajna masa iza ULJANIK Proizvodnja opreme, d. d. u stečaju, OIB 78775927484, Fucane 1A, 52100 Medulin</derivirana_varijabla>
  </DomainObject.Predmet.ProtustrankaWithAdressOIB>
  <DomainObject.Predmet.ProtustrankaNazivFormated>
    <izvorni_sadrzaj>Stečajna masa iza ULJANIK Proizvodnja opreme, d. d. u stečaju</izvorni_sadrzaj>
    <derivirana_varijabla naziv="DomainObject.Predmet.ProtustrankaNazivFormated_1">Stečajna masa iza ULJANIK Proizvodnja opreme, d. d. u stečaju</derivirana_varijabla>
  </DomainObject.Predmet.ProtustrankaNazivFormated>
  <DomainObject.Predmet.ProtustrankaNazivFormatedOIB>
    <izvorni_sadrzaj>Stečajna masa iza ULJANIK Proizvodnja opreme, d. d. u stečaju, OIB 78775927484</izvorni_sadrzaj>
    <derivirana_varijabla naziv="DomainObject.Predmet.ProtustrankaNazivFormatedOIB_1">Stečajna masa iza ULJANIK Proizvodnja opreme, d. d. u stečaju, OIB 78775927484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ISTARSKA KREDITNA BANKA UMAG  dioničko društvo; Grad Vodnjan - Dignano; HRVATSKI ZAVOD ZA MIROVINSKO OSIGURANJE</izvorni_sadrzaj>
    <derivirana_varijabla naziv="DomainObject.Predmet.StrankaFormated_1">  FINANCIJSKA AGENCIJA, RC RIJEKA, PODRUŽNICA PULA, PULA; ISTARSKA KREDITNA BANKA UMAG  dioničko društvo; Grad Vodnjan - Dignano; HRVATSKI ZAVOD ZA MIROVINSKO OSIGURANJE</derivirana_varijabla>
  </DomainObject.Predmet.StrankaFormated>
  <DomainObject.Predmet.StrankaFormatedOIB>
    <izvorni_sadrzaj>  FINANCIJSKA AGENCIJA, RC RIJEKA, PODRUŽNICA PULA, PULA, OIB 85821130368; ISTARSKA KREDITNA BANKA UMAG  dioničko društvo, OIB 65723536010; Grad Vodnjan - Dignano, OIB 15554218499; HRVATSKI ZAVOD ZA MIROVINSKO OSIGURANJE, OIB 84397956623</izvorni_sadrzaj>
    <derivirana_varijabla naziv="DomainObject.Predmet.StrankaFormatedOIB_1">  FINANCIJSKA AGENCIJA, RC RIJEKA, PODRUŽNICA PULA, PULA, OIB 85821130368; ISTARSKA KREDITNA BANKA UMAG  dioničko društvo, OIB 65723536010; Grad Vodnjan - Dignano, OIB 15554218499; HRVATSKI ZAVOD ZA MIROVINSKO OSIGURANJE, OIB 84397956623</derivirana_varijabla>
  </DomainObject.Predmet.StrankaFormatedOIB>
  <DomainObject.Predmet.StrankaFormatedWithAdress>
    <izvorni_sadrzaj> FINANCIJSKA AGENCIJA, RC RIJEKA, PODRUŽNICA PULA, PULA, Ulica grada Vukovara 70, 10000 Zagreb; ISTARSKA KREDITNA BANKA UMAG  dioničko društvo, Ernesta Miloša 1, 52470 Umag; Grad Vodnjan - Dignano, Trgovačka 2, Vodnjan, 52100 Vodnjan; HRVATSKI ZAVOD ZA MIROVINSKO OSIGURANJE, A. Mihanovića 3, 10000 Zagreb</izvorni_sadrzaj>
    <derivirana_varijabla naziv="DomainObject.Predmet.StrankaFormatedWithAdress_1"> FINANCIJSKA AGENCIJA, RC RIJEKA, PODRUŽNICA PULA, PULA, Ulica grada Vukovara 70, 10000 Zagreb; ISTARSKA KREDITNA BANKA UMAG  dioničko društvo, Ernesta Miloša 1, 52470 Umag; Grad Vodnjan - Dignano, Trgovačka 2, Vodnjan, 52100 Vodnjan; HRVATSKI ZAVOD ZA MIROVINSKO OSIGURANJE, A. Mihanovića 3, 10000 Zagreb</derivirana_varijabla>
  </DomainObject.Predmet.StrankaFormatedWithAdress>
  <DomainObject.Predmet.StrankaFormatedWithAdressOIB>
    <izvorni_sadrzaj> FINANCIJSKA AGENCIJA, RC RIJEKA, PODRUŽNICA PULA, PULA, OIB 85821130368, Ulica grada Vukovara 70, 10000 Zagreb; ISTARSKA KREDITNA BANKA UMAG  dioničko društvo, OIB 65723536010, Ernesta Miloša 1, 52470 Umag; Grad Vodnjan - Dignano, OIB 15554218499, Trgovačka 2, Vodnjan, 52100 Vodnjan; HRVATSKI ZAVOD ZA MIROVINSKO OSIGURANJE, OIB 84397956623, A. Mihanovića 3, 10000 Zagreb</izvorni_sadrzaj>
    <derivirana_varijabla naziv="DomainObject.Predmet.StrankaFormatedWithAdressOIB_1"> FINANCIJSKA AGENCIJA, RC RIJEKA, PODRUŽNICA PULA, PULA, OIB 85821130368, Ulica grada Vukovara 70, 10000 Zagreb; ISTARSKA KREDITNA BANKA UMAG  dioničko društvo, OIB 65723536010, Ernesta Miloša 1, 52470 Umag; Grad Vodnjan - Dignano, OIB 15554218499, Trgovačka 2, Vodnjan, 52100 Vodnjan; HRVATSKI ZAVOD ZA MIROVINSKO OSIGURANJE, OIB 84397956623, A. Mihanovića 3, 10000 Zagreb</derivirana_varijabla>
  </DomainObject.Predmet.StrankaFormatedWithAdressOIB>
  <DomainObject.Predmet.StrankaWithAdress>
    <izvorni_sadrzaj>FINANCIJSKA AGENCIJA, RC RIJEKA, PODRUŽNICA PULA, PULA Ulica grada Vukovara 70,10000 Zagreb,ISTARSKA KREDITNA BANKA UMAG  dioničko društvo Ernesta Miloša 1,52470 Umag,Grad Vodnjan - Dignano Trgovačka 2, Vodnjan,52100 Vodnjan,HRVATSKI ZAVOD ZA MIROVINSKO OSIGURANJE A. Mihanovića 3,10000 Zagreb</izvorni_sadrzaj>
    <derivirana_varijabla naziv="DomainObject.Predmet.StrankaWithAdress_1">FINANCIJSKA AGENCIJA, RC RIJEKA, PODRUŽNICA PULA, PULA Ulica grada Vukovara 70,10000 Zagreb,ISTARSKA KREDITNA BANKA UMAG  dioničko društvo Ernesta Miloša 1,52470 Umag,Grad Vodnjan - Dignano Trgovačka 2, Vodnjan,52100 Vodnjan,HRVATSKI ZAVOD ZA MIROVINSKO OSIGURANJE A. Mihanovića 3,10000 Zagreb</derivirana_varijabla>
  </DomainObject.Predmet.StrankaWithAdress>
  <DomainObject.Predmet.StrankaWithAdressOIB>
    <izvorni_sadrzaj>FINANCIJSKA AGENCIJA, RC RIJEKA, PODRUŽNICA PULA, PULA, OIB 85821130368, Ulica grada Vukovara 70,10000 Zagreb,ISTARSKA KREDITNA BANKA UMAG  dioničko društvo, OIB 65723536010, Ernesta Miloša 1,52470 Umag,Grad Vodnjan - Dignano, OIB 15554218499, Trgovačka 2, Vodnjan,52100 Vodnjan,HRVATSKI ZAVOD ZA MIROVINSKO OSIGURANJE, OIB 84397956623, A. Mihanovića 3,10000 Zagreb</izvorni_sadrzaj>
    <derivirana_varijabla naziv="DomainObject.Predmet.StrankaWithAdressOIB_1">FINANCIJSKA AGENCIJA, RC RIJEKA, PODRUŽNICA PULA, PULA, OIB 85821130368, Ulica grada Vukovara 70,10000 Zagreb,ISTARSKA KREDITNA BANKA UMAG  dioničko društvo, OIB 65723536010, Ernesta Miloša 1,52470 Umag,Grad Vodnjan - Dignano, OIB 15554218499, Trgovačka 2, Vodnjan,52100 Vodnjan,HRVATSKI ZAVOD ZA MIROVINSKO OSIGURANJE, OIB 84397956623, A. Mihanovića 3,10000 Zagreb</derivirana_varijabla>
  </DomainObject.Predmet.StrankaWithAdressOIB>
  <DomainObject.Predmet.StrankaNazivFormated>
    <izvorni_sadrzaj>FINANCIJSKA AGENCIJA, RC RIJEKA, PODRUŽNICA PULA, PULA,ISTARSKA KREDITNA BANKA UMAG  dioničko društvo,Grad Vodnjan - Dignano,HRVATSKI ZAVOD ZA MIROVINSKO OSIGURANJE</izvorni_sadrzaj>
    <derivirana_varijabla naziv="DomainObject.Predmet.StrankaNazivFormated_1">FINANCIJSKA AGENCIJA, RC RIJEKA, PODRUŽNICA PULA, PULA,ISTARSKA KREDITNA BANKA UMAG  dioničko društvo,Grad Vodnjan - Dignano,HRVATSKI ZAVOD ZA MIROVINSKO OSIGURANJE</derivirana_varijabla>
  </DomainObject.Predmet.StrankaNazivFormated>
  <DomainObject.Predmet.StrankaNazivFormatedOIB>
    <izvorni_sadrzaj>FINANCIJSKA AGENCIJA, RC RIJEKA, PODRUŽNICA PULA, PULA, OIB 85821130368,ISTARSKA KREDITNA BANKA UMAG  dioničko društvo, OIB 65723536010,Grad Vodnjan - Dignano, OIB 15554218499,HRVATSKI ZAVOD ZA MIROVINSKO OSIGURANJE, OIB 84397956623</izvorni_sadrzaj>
    <derivirana_varijabla naziv="DomainObject.Predmet.StrankaNazivFormatedOIB_1">FINANCIJSKA AGENCIJA, RC RIJEKA, PODRUŽNICA PULA, PULA, OIB 85821130368,ISTARSKA KREDITNA BANKA UMAG  dioničko društvo, OIB 65723536010,Grad Vodnjan - Dignano, OIB 15554218499,HRVATSKI ZAVOD ZA MIROVINSKO OSIGURANJE, OIB 84397956623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826649.75</izvorni_sadrzaj>
    <derivirana_varijabla naziv="DomainObject.Predmet.TrenutnaVrijednost_1">826649.75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tem>ISTARSKA KREDITNA BANKA UMAG  dioničko društvo</item>
      <item>Grad Vodnjan - Dignano</item>
      <item>HRVATSKI ZAVOD ZA MIROVINSKO OSIGURANJE</item>
    </izvorni_sadrzaj>
    <derivirana_varijabla naziv="DomainObject.Predmet.StrankaListFormated_1">
      <item>FINANCIJSKA AGENCIJA, RC RIJEKA, PODRUŽNICA PULA, PULA</item>
      <item>ISTARSKA KREDITNA BANKA UMAG  dioničko društvo</item>
      <item>Grad Vodnjan - Dignano</item>
      <item>HRVATSKI ZAVOD ZA MIROVINSKO OSIGURANJE</item>
    </derivirana_varijabla>
  </DomainObject.Predmet.StrankaListFormated>
  <DomainObject.Predmet.StrankaListFormatedOIB>
    <izvorni_sadrzaj>
      <item>FINANCIJSKA AGENCIJA, RC RIJEKA, PODRUŽNICA PULA, PULA, OIB 85821130368</item>
      <item>ISTARSKA KREDITNA BANKA UMAG  dioničko društvo, OIB 65723536010</item>
      <item>Grad Vodnjan - Dignano, OIB 15554218499</item>
      <item>HRVATSKI ZAVOD ZA MIROVINSKO OSIGURANJE, OIB 84397956623</item>
    </izvorni_sadrzaj>
    <derivirana_varijabla naziv="DomainObject.Predmet.StrankaListFormatedOIB_1">
      <item>FINANCIJSKA AGENCIJA, RC RIJEKA, PODRUŽNICA PULA, PULA, OIB 85821130368</item>
      <item>ISTARSKA KREDITNA BANKA UMAG  dioničko društvo, OIB 65723536010</item>
      <item>Grad Vodnjan - Dignano, OIB 15554218499</item>
      <item>HRVATSKI ZAVOD ZA MIROVINSKO OSIGURANJE, OIB 84397956623</item>
    </derivirana_varijabla>
  </DomainObject.Predmet.StrankaListFormatedOIB>
  <DomainObject.Predmet.StrankaListFormatedWithAdress>
    <izvorni_sadrzaj>
      <item>FINANCIJSKA AGENCIJA, RC RIJEKA, PODRUŽNICA PULA, PULA, Ulica grada Vukovara 70, 10000 Zagreb</item>
      <item>ISTARSKA KREDITNA BANKA UMAG  dioničko društvo, Ernesta Miloša 1, 52470 Umag</item>
      <item>Grad Vodnjan - Dignano, Trgovačka 2, Vodnjan, 52100 Vodnjan</item>
      <item>HRVATSKI ZAVOD ZA MIROVINSKO OSIGURANJE, A. Mihanovića 3, 10000 Zagreb</item>
    </izvorni_sadrzaj>
    <derivirana_varijabla naziv="DomainObject.Predmet.StrankaListFormatedWithAdress_1">
      <item>FINANCIJSKA AGENCIJA, RC RIJEKA, PODRUŽNICA PULA, PULA, Ulica grada Vukovara 70, 10000 Zagreb</item>
      <item>ISTARSKA KREDITNA BANKA UMAG  dioničko društvo, Ernesta Miloša 1, 52470 Umag</item>
      <item>Grad Vodnjan - Dignano, Trgovačka 2, Vodnjan, 52100 Vodnjan</item>
      <item>HRVATSKI ZAVOD ZA MIROVINSKO OSIGURANJE, A. Mihanovića 3, 10000 Zagreb</item>
    </derivirana_varijabla>
  </DomainObject.Predmet.StrankaListFormatedWithAdress>
  <DomainObject.Predmet.StrankaListFormatedWithAdressOIB>
    <izvorni_sadrzaj>
      <item>FINANCIJSKA AGENCIJA, RC RIJEKA, PODRUŽNICA PULA, PULA, OIB 85821130368, Ulica grada Vukovara 70, 10000 Zagreb</item>
      <item>ISTARSKA KREDITNA BANKA UMAG  dioničko društvo, OIB 65723536010, Ernesta Miloša 1, 52470 Umag</item>
      <item>Grad Vodnjan - Dignano, OIB 15554218499, Trgovačka 2, Vodnjan, 52100 Vodnjan</item>
      <item>HRVATSKI ZAVOD ZA MIROVINSKO OSIGURANJE, OIB 84397956623, A. Mihanovića 3, 10000 Zagreb</item>
    </izvorni_sadrzaj>
    <derivirana_varijabla naziv="DomainObject.Predmet.StrankaListFormatedWithAdressOIB_1">
      <item>FINANCIJSKA AGENCIJA, RC RIJEKA, PODRUŽNICA PULA, PULA, OIB 85821130368, Ulica grada Vukovara 70, 10000 Zagreb</item>
      <item>ISTARSKA KREDITNA BANKA UMAG  dioničko društvo, OIB 65723536010, Ernesta Miloša 1, 52470 Umag</item>
      <item>Grad Vodnjan - Dignano, OIB 15554218499, Trgovačka 2, Vodnjan, 52100 Vodnjan</item>
      <item>HRVATSKI ZAVOD ZA MIROVINSKO OSIGURANJE, OIB 84397956623, A. Mihanovića 3, 10000 Zagreb</item>
    </derivirana_varijabla>
  </DomainObject.Predmet.StrankaListFormatedWithAdressOIB>
  <DomainObject.Predmet.StrankaListNazivFormated>
    <izvorni_sadrzaj>
      <item>FINANCIJSKA AGENCIJA, RC RIJEKA, PODRUŽNICA PULA, PULA</item>
      <item>ISTARSKA KREDITNA BANKA UMAG  dioničko društvo</item>
      <item>Grad Vodnjan - Dignano</item>
      <item>HRVATSKI ZAVOD ZA MIROVINSKO OSIGURANJE</item>
    </izvorni_sadrzaj>
    <derivirana_varijabla naziv="DomainObject.Predmet.StrankaListNazivFormated_1">
      <item>FINANCIJSKA AGENCIJA, RC RIJEKA, PODRUŽNICA PULA, PULA</item>
      <item>ISTARSKA KREDITNA BANKA UMAG  dioničko društvo</item>
      <item>Grad Vodnjan - Dignano</item>
      <item>HRVATSKI ZAVOD ZA MIROVINSKO OSIGURANJE</item>
    </derivirana_varijabla>
  </DomainObject.Predmet.StrankaListNazivFormated>
  <DomainObject.Predmet.StrankaListNazivFormatedOIB>
    <izvorni_sadrzaj>
      <item>FINANCIJSKA AGENCIJA, RC RIJEKA, PODRUŽNICA PULA, PULA, OIB 85821130368</item>
      <item>ISTARSKA KREDITNA BANKA UMAG  dioničko društvo, OIB 65723536010</item>
      <item>Grad Vodnjan - Dignano, OIB 15554218499</item>
      <item>HRVATSKI ZAVOD ZA MIROVINSKO OSIGURANJE, OIB 84397956623</item>
    </izvorni_sadrzaj>
    <derivirana_varijabla naziv="DomainObject.Predmet.StrankaListNazivFormatedOIB_1">
      <item>FINANCIJSKA AGENCIJA, RC RIJEKA, PODRUŽNICA PULA, PULA, OIB 85821130368</item>
      <item>ISTARSKA KREDITNA BANKA UMAG  dioničko društvo, OIB 65723536010</item>
      <item>Grad Vodnjan - Dignano, OIB 15554218499</item>
      <item>HRVATSKI ZAVOD ZA MIROVINSKO OSIGURANJE, OIB 84397956623</item>
    </derivirana_varijabla>
  </DomainObject.Predmet.StrankaListNazivFormatedOIB>
  <DomainObject.Predmet.ProtuStrankaListFormated>
    <izvorni_sadrzaj>
      <item>Stečajna masa iza ULJANIK Proizvodnja opreme, d. d. u stečaju</item>
    </izvorni_sadrzaj>
    <derivirana_varijabla naziv="DomainObject.Predmet.ProtuStrankaListFormated_1">
      <item>Stečajna masa iza ULJANIK Proizvodnja opreme, d. d. u stečaju</item>
    </derivirana_varijabla>
  </DomainObject.Predmet.ProtuStrankaListFormated>
  <DomainObject.Predmet.ProtuStrankaListFormatedOIB>
    <izvorni_sadrzaj>
      <item>Stečajna masa iza ULJANIK Proizvodnja opreme, d. d. u stečaju, OIB 78775927484</item>
    </izvorni_sadrzaj>
    <derivirana_varijabla naziv="DomainObject.Predmet.ProtuStrankaListFormatedOIB_1">
      <item>Stečajna masa iza ULJANIK Proizvodnja opreme, d. d. u stečaju, OIB 78775927484</item>
    </derivirana_varijabla>
  </DomainObject.Predmet.ProtuStrankaListFormatedOIB>
  <DomainObject.Predmet.ProtuStrankaListFormatedWithAdress>
    <izvorni_sadrzaj>
      <item>Stečajna masa iza ULJANIK Proizvodnja opreme, d. d. u stečaju, Fucane 1A, 52100 Medulin</item>
    </izvorni_sadrzaj>
    <derivirana_varijabla naziv="DomainObject.Predmet.ProtuStrankaListFormatedWithAdress_1">
      <item>Stečajna masa iza ULJANIK Proizvodnja opreme, d. d. u stečaju, Fucane 1A, 52100 Medulin</item>
    </derivirana_varijabla>
  </DomainObject.Predmet.ProtuStrankaListFormatedWithAdress>
  <DomainObject.Predmet.ProtuStrankaListFormatedWithAdressOIB>
    <izvorni_sadrzaj>
      <item>Stečajna masa iza ULJANIK Proizvodnja opreme, d. d. u stečaju, OIB 78775927484, Fucane 1A, 52100 Medulin</item>
    </izvorni_sadrzaj>
    <derivirana_varijabla naziv="DomainObject.Predmet.ProtuStrankaListFormatedWithAdressOIB_1">
      <item>Stečajna masa iza ULJANIK Proizvodnja opreme, d. d. u stečaju, OIB 78775927484, Fucane 1A, 52100 Medulin</item>
    </derivirana_varijabla>
  </DomainObject.Predmet.ProtuStrankaListFormatedWithAdressOIB>
  <DomainObject.Predmet.ProtuStrankaListNazivFormated>
    <izvorni_sadrzaj>
      <item>Stečajna masa iza ULJANIK Proizvodnja opreme, d. d. u stečaju</item>
    </izvorni_sadrzaj>
    <derivirana_varijabla naziv="DomainObject.Predmet.ProtuStrankaListNazivFormated_1">
      <item>Stečajna masa iza ULJANIK Proizvodnja opreme, d. d. u stečaju</item>
    </derivirana_varijabla>
  </DomainObject.Predmet.ProtuStrankaListNazivFormated>
  <DomainObject.Predmet.ProtuStrankaListNazivFormatedOIB>
    <izvorni_sadrzaj>
      <item>Stečajna masa iza ULJANIK Proizvodnja opreme, d. d. u stečaju, OIB 78775927484</item>
    </izvorni_sadrzaj>
    <derivirana_varijabla naziv="DomainObject.Predmet.ProtuStrankaListNazivFormatedOIB_1">
      <item>Stečajna masa iza ULJANIK Proizvodnja opreme, d. d. u stečaju, OIB 78775927484</item>
    </derivirana_varijabla>
  </DomainObject.Predmet.ProtuStrankaListNazivFormatedOIB>
  <DomainObject.Predmet.OstaliListFormated>
    <izvorni_sadrzaj>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Maja Skansi</item>
    </izvorni_sadrzaj>
    <derivirana_varijabla naziv="DomainObject.Predmet.OstaliListFormated_1">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Maja Skansi</item>
    </derivirana_varijabla>
  </DomainObject.Predmet.OstaliListFormated>
  <DomainObject.Predmet.OstaliListFormatedOIB>
    <izvorni_sadrzaj>
      <item>Armando Banković</item>
      <item>OTP banka Hrvatska d.d., OIB 52508873833</item>
      <item>PRIVREDNA BANKA ZAGREB d.d., OIB 02535697732</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tem>Maja Skansi, OIB 86090466911</item>
    </izvorni_sadrzaj>
    <derivirana_varijabla naziv="DomainObject.Predmet.OstaliListFormatedOIB_1">
      <item>Armando Banković</item>
      <item>OTP banka Hrvatska d.d., OIB 52508873833</item>
      <item>PRIVREDNA BANKA ZAGREB d.d., OIB 02535697732</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tem>Maja Skansi, OIB 86090466911</item>
    </derivirana_varijabla>
  </DomainObject.Predmet.OstaliListFormatedOIB>
  <DomainObject.Predmet.OstaliListFormatedWithAdress>
    <izvorni_sadrzaj>
      <item>Armando Banković, Rudarska 10, 52100 Vodnjan</item>
      <item>OTP banka Hrvatska d.d., Domovinskog rata 61, 21000 Split</item>
      <item>PRIVREDNA BANKA ZAGREB d.d., Radnička cesta 50, 10000 Zagreb</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item>Fikret Šabanagić, Istarska 12, 52100 Pula</item>
      <item>Maja Skansi, Savska cesta 32, 10000 Zagreb</item>
    </izvorni_sadrzaj>
    <derivirana_varijabla naziv="DomainObject.Predmet.OstaliListFormatedWithAdress_1">
      <item>Armando Banković, Rudarska 10, 52100 Vodnjan</item>
      <item>OTP banka Hrvatska d.d., Domovinskog rata 61, 21000 Split</item>
      <item>PRIVREDNA BANKA ZAGREB d.d., Radnička cesta 50, 10000 Zagreb</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item>Fikret Šabanagić, Istarska 12, 52100 Pula</item>
      <item>Maja Skansi, Savska cesta 32, 10000 Zagreb</item>
    </derivirana_varijabla>
  </DomainObject.Predmet.OstaliListFormatedWithAdress>
  <DomainObject.Predmet.OstaliListFormatedWithAdressOIB>
    <izvorni_sadrzaj>
      <item>Armando Banković, Rudarska 10, 52100 Vodnjan</item>
      <item>OTP banka Hrvatska d.d., OIB 52508873833, Domovinskog rata 61, 21000 Split</item>
      <item>PRIVREDNA BANKA ZAGREB d.d., OIB 02535697732, Radnička cesta 50, 10000 Zagreb</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item>Fikret Šabanagić, OIB 78222657769, Istarska 12, 52100 Pula</item>
      <item>Maja Skansi, OIB 86090466911, Savska cesta 32, 10000 Zagreb</item>
    </izvorni_sadrzaj>
    <derivirana_varijabla naziv="DomainObject.Predmet.OstaliListFormatedWithAdressOIB_1">
      <item>Armando Banković, Rudarska 10, 52100 Vodnjan</item>
      <item>OTP banka Hrvatska d.d., OIB 52508873833, Domovinskog rata 61, 21000 Split</item>
      <item>PRIVREDNA BANKA ZAGREB d.d., OIB 02535697732, Radnička cesta 50, 10000 Zagreb</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item>Fikret Šabanagić, OIB 78222657769, Istarska 12, 52100 Pula</item>
      <item>Maja Skansi, OIB 86090466911, Savska cesta 32, 10000 Zagreb</item>
    </derivirana_varijabla>
  </DomainObject.Predmet.OstaliListFormatedWithAdressOIB>
  <DomainObject.Predmet.OstaliListNazivFormated>
    <izvorni_sadrzaj>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Maja Skansi</item>
    </izvorni_sadrzaj>
    <derivirana_varijabla naziv="DomainObject.Predmet.OstaliListNazivFormated_1">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Maja Skansi</item>
    </derivirana_varijabla>
  </DomainObject.Predmet.OstaliListNazivFormated>
  <DomainObject.Predmet.OstaliListNazivFormatedOIB>
    <izvorni_sadrzaj>
      <item>Armando Banković</item>
      <item>OTP banka Hrvatska d.d., OIB 52508873833</item>
      <item>PRIVREDNA BANKA ZAGREB d.d., OIB 02535697732</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tem>Maja Skansi, OIB 86090466911</item>
    </izvorni_sadrzaj>
    <derivirana_varijabla naziv="DomainObject.Predmet.OstaliListNazivFormatedOIB_1">
      <item>Armando Banković</item>
      <item>OTP banka Hrvatska d.d., OIB 52508873833</item>
      <item>PRIVREDNA BANKA ZAGREB d.d., OIB 02535697732</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tem>Maja Skansi, OIB 86090466911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lipnja 2023.</izvorni_sadrzaj>
    <derivirana_varijabla naziv="DomainObject.Datum_1">26. lipnja 2023.</derivirana_varijabla>
  </DomainObject.Datum>
  <DomainObject.PoslovniBrojDokumenta>
    <izvorni_sadrzaj>St-68/2019-203</izvorni_sadrzaj>
    <derivirana_varijabla naziv="DomainObject.PoslovniBrojDokumenta_1">St-68/2019-203</derivirana_varijabla>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Stečajna masa iza ULJANIK Proizvodnja opreme, d. d. u stečaju</izvorni_sadrzaj>
    <derivirana_varijabla naziv="DomainObject.Predmet.ProtustrankaIDrugi_1">Stečajna masa iza ULJANIK Proizvodnja opreme, d. d. u stečaju</derivirana_varijabla>
  </DomainObject.Predmet.ProtustrankaIDrugi>
  <DomainObject.Predmet.StrankaIDrugiAdressOIB>
    <izvorni_sadrzaj>FINANCIJSKA AGENCIJA, RC RIJEKA, PODRUŽNICA PULA, PULA, OIB 85821130368, Ulica grada Vukovara 70, 10000 Zagreb i dr.</izvorni_sadrzaj>
    <derivirana_varijabla naziv="DomainObject.Predmet.StrankaIDrugiAdressOIB_1">FINANCIJSKA AGENCIJA, RC RIJEKA, PODRUŽNICA PULA, PULA, OIB 85821130368, Ulica grada Vukovara 70, 10000 Zagreb i dr.</derivirana_varijabla>
  </DomainObject.Predmet.StrankaIDrugiAdressOIB>
  <DomainObject.Predmet.ProtustrankaIDrugiAdressOIB>
    <izvorni_sadrzaj>Stečajna masa iza ULJANIK Proizvodnja opreme, d. d. u stečaju, OIB 78775927484, Fucane 1A, 52100 Medulin</izvorni_sadrzaj>
    <derivirana_varijabla naziv="DomainObject.Predmet.ProtustrankaIDrugiAdressOIB_1">Stečajna masa iza ULJANIK Proizvodnja opreme, d. d. u stečaju, OIB 78775927484, Fucane 1A,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studenog 2021.</izvorni_sadrzaj>
    <derivirana_varijabla naziv="DomainObject.Predmet.OdlukaRjesenje.DatumDonosenjaOdluke_1">11. studenog 2021.</derivirana_varijabla>
  </DomainObject.Predmet.OdlukaRjesenje.DatumDonosenjaOdluke>
  <DomainObject.Predmet.OdlukaRjesenje.DatumPravomocnosti>
    <izvorni_sadrzaj>30. studenog 2021.</izvorni_sadrzaj>
    <derivirana_varijabla naziv="DomainObject.Predmet.OdlukaRjesenje.DatumPravomocnosti_1">30. studenog 2021.</derivirana_varijabla>
  </DomainObject.Predmet.OdlukaRjesenje.DatumPravomocnosti>
  <DomainObject.Predmet.OdlukaRjesenje.Oznaka>
    <izvorni_sadrzaj>St-68/2019-190</izvorni_sadrzaj>
    <derivirana_varijabla naziv="DomainObject.Predmet.OdlukaRjesenje.Oznaka_1">St-68/2019-190</derivirana_varijabla>
  </DomainObject.Predmet.OdlukaRjesenje.Oznaka>
  <DomainObject.Predmet.SudioniciListNaziv>
    <izvorni_sadrzaj>
      <item>FINANCIJSKA AGENCIJA, RC RIJEKA, PODRUŽNICA PULA, PULA</item>
      <item>Stečajna masa iza ULJANIK Proizvodnja opreme, d. d. u stečaju</item>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ISTARSKA KREDITNA BANKA UMAG  dioničko društvo</item>
      <item>Grad Vodnjan - Dignano</item>
      <item>Maja Skansi</item>
      <item>HRVATSKI ZAVOD ZA MIROVINSKO OSIGURANJE</item>
    </izvorni_sadrzaj>
    <derivirana_varijabla naziv="DomainObject.Predmet.SudioniciListNaziv_1">
      <item>FINANCIJSKA AGENCIJA, RC RIJEKA, PODRUŽNICA PULA, PULA</item>
      <item>Stečajna masa iza ULJANIK Proizvodnja opreme, d. d. u stečaju</item>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ISTARSKA KREDITNA BANKA UMAG  dioničko društvo</item>
      <item>Grad Vodnjan - Dignano</item>
      <item>Maja Skansi</item>
      <item>HRVATSKI ZAVOD ZA MIROVINSKO OSIGURANJE</item>
    </derivirana_varijabla>
  </DomainObject.Predmet.SudioniciListNaziv>
  <DomainObject.Predmet.SudioniciListAdressOIB>
    <izvorni_sadrzaj>
      <item>FINANCIJSKA AGENCIJA, RC RIJEKA, PODRUŽNICA PULA, PULA, OIB 85821130368, Ulica grada Vukovara 70,10000 Zagreb</item>
      <item>Stečajna masa iza ULJANIK Proizvodnja opreme, d. d. u stečaju, OIB 78775927484, Fucane 1A,52100 Medulin</item>
      <item>Armando Banković, Rudarska 10,52100 Vodnjan</item>
      <item>OTP banka Hrvatska d.d., OIB 52508873833, Domovinskog rata 61,21000 Split</item>
      <item>PRIVREDNA BANKA ZAGREB d.d., OIB 02535697732, Radnička cesta 50,10000 Zagreb</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item>Fikret Šabanagić, OIB 78222657769, Istarska 12,52100 Pula</item>
      <item>ISTARSKA KREDITNA BANKA UMAG  dioničko društvo, OIB 65723536010, Ernesta Miloša 1,52470 Umag</item>
      <item>Grad Vodnjan - Dignano, OIB 15554218499, Trgovačka 2, Vodnjan,52100 Vodnjan</item>
      <item>Maja Skansi, OIB 86090466911, Savska cesta 32,10000 Zagreb</item>
      <item>HRVATSKI ZAVOD ZA MIROVINSKO OSIGURANJE, OIB 84397956623, A. Mihanovića 3,10000 Zagreb</item>
    </izvorni_sadrzaj>
    <derivirana_varijabla naziv="DomainObject.Predmet.SudioniciListAdressOIB_1">
      <item>FINANCIJSKA AGENCIJA, RC RIJEKA, PODRUŽNICA PULA, PULA, OIB 85821130368, Ulica grada Vukovara 70,10000 Zagreb</item>
      <item>Stečajna masa iza ULJANIK Proizvodnja opreme, d. d. u stečaju, OIB 78775927484, Fucane 1A,52100 Medulin</item>
      <item>Armando Banković, Rudarska 10,52100 Vodnjan</item>
      <item>OTP banka Hrvatska d.d., OIB 52508873833, Domovinskog rata 61,21000 Split</item>
      <item>PRIVREDNA BANKA ZAGREB d.d., OIB 02535697732, Radnička cesta 50,10000 Zagreb</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item>Fikret Šabanagić, OIB 78222657769, Istarska 12,52100 Pula</item>
      <item>ISTARSKA KREDITNA BANKA UMAG  dioničko društvo, OIB 65723536010, Ernesta Miloša 1,52470 Umag</item>
      <item>Grad Vodnjan - Dignano, OIB 15554218499, Trgovačka 2, Vodnjan,52100 Vodnjan</item>
      <item>Maja Skansi, OIB 86090466911, Savska cesta 32,10000 Zagreb</item>
      <item>HRVATSKI ZAVOD ZA MIROVINSKO OSIGURANJE, OIB 84397956623, A. Mihanovića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78775927484</item>
      <item>, OIB null</item>
      <item>, OIB 52508873833</item>
      <item>, OIB 02535697732</item>
      <item>, OIB 92963223473</item>
      <item>, OIB 87939104217</item>
      <item>, OIB null</item>
      <item>, OIB null</item>
      <item>, OIB null</item>
      <item>, OIB null</item>
      <item>, OIB null</item>
      <item>, OIB 99026314303</item>
      <item>, OIB 63537380562</item>
      <item>, OIB 97994010225</item>
      <item>, OIB null</item>
      <item>, OIB 44071613559</item>
      <item>, OIB 78222657769</item>
      <item>, OIB 65723536010</item>
      <item>, OIB 15554218499</item>
      <item>, OIB 86090466911</item>
      <item>, OIB 84397956623</item>
    </izvorni_sadrzaj>
    <derivirana_varijabla naziv="DomainObject.Predmet.SudioniciListNazivOIB_1">
      <item>, OIB 85821130368</item>
      <item>, OIB 78775927484</item>
      <item>, OIB null</item>
      <item>, OIB 52508873833</item>
      <item>, OIB 02535697732</item>
      <item>, OIB 92963223473</item>
      <item>, OIB 87939104217</item>
      <item>, OIB null</item>
      <item>, OIB null</item>
      <item>, OIB null</item>
      <item>, OIB null</item>
      <item>, OIB null</item>
      <item>, OIB 99026314303</item>
      <item>, OIB 63537380562</item>
      <item>, OIB 97994010225</item>
      <item>, OIB null</item>
      <item>, OIB 44071613559</item>
      <item>, OIB 78222657769</item>
      <item>, OIB 65723536010</item>
      <item>, OIB 15554218499</item>
      <item>, OIB 86090466911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2019.</izvorni_sadrzaj>
    <derivirana_varijabla naziv="DomainObject.Predmet.DatumPocetkaProcesa_1">13.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10</properties:Pages>
  <properties:Words>3484</properties:Words>
  <properties:Characters>18718</properties:Characters>
  <properties:Lines>470</properties:Lines>
  <properties:Paragraphs>158</properties:Paragraphs>
  <properties:TotalTime>90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22321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2023-05-18T12:45:00Z</dcterms:created>
  <dc:creator>Jasmina Matika</dc:creator>
  <dc:description/>
  <cp:keywords/>
  <cp:lastModifiedBy>Jasmina Matika</cp:lastModifiedBy>
  <cp:lastPrinted>2023-06-26T08:15:00Z</cp:lastPrinted>
  <dcterms:modified xmlns:xsi="http://www.w3.org/2001/XMLSchema-instance" xsi:type="dcterms:W3CDTF">2023-06-26T08:29:00Z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St-68/2019-203 / Zapisnik - Skupština vjerovnika (St-68-19 - ZAPISNIK - SKUPŠTINA VJEROVNIKA.docx)</vt:lpwstr>
  </prop:property>
  <prop:property fmtid="{D5CDD505-2E9C-101B-9397-08002B2CF9AE}" pid="4" name="CC_coloring">
    <vt:bool>true</vt:bool>
  </prop:property>
  <prop:property fmtid="{D5CDD505-2E9C-101B-9397-08002B2CF9AE}" pid="5" name="BrojStranica">
    <vt:i4>10</vt:i4>
  </prop:property>
</prop:Properties>
</file>